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3C4AF" w14:textId="4B660CBC" w:rsidR="00AE2169" w:rsidRPr="00682891" w:rsidRDefault="00AE02E9" w:rsidP="00AE2169">
      <w:pPr>
        <w:widowControl w:val="0"/>
        <w:tabs>
          <w:tab w:val="left" w:pos="1701"/>
          <w:tab w:val="right" w:pos="9923"/>
        </w:tabs>
        <w:overflowPunct/>
        <w:autoSpaceDE/>
        <w:autoSpaceDN/>
        <w:adjustRightInd/>
        <w:spacing w:before="120" w:after="0" w:line="240" w:lineRule="auto"/>
        <w:jc w:val="left"/>
        <w:textAlignment w:val="auto"/>
        <w:rPr>
          <w:rFonts w:ascii="Arial" w:eastAsia="DengXian" w:hAnsi="Arial"/>
          <w:b/>
          <w:sz w:val="24"/>
          <w:szCs w:val="24"/>
          <w:lang w:val="de-DE"/>
        </w:rPr>
      </w:pPr>
      <w:r w:rsidRPr="00682891">
        <w:rPr>
          <w:rFonts w:ascii="Arial" w:eastAsia="MS Mincho" w:hAnsi="Arial"/>
          <w:b/>
          <w:sz w:val="24"/>
          <w:szCs w:val="24"/>
          <w:lang w:val="de-DE" w:eastAsia="x-none"/>
        </w:rPr>
        <w:t>3GPP TSG RAN WG</w:t>
      </w:r>
      <w:r w:rsidR="00DA21D0">
        <w:rPr>
          <w:rFonts w:ascii="Arial" w:eastAsia="MS Mincho" w:hAnsi="Arial"/>
          <w:b/>
          <w:sz w:val="24"/>
          <w:szCs w:val="24"/>
          <w:lang w:val="de-DE" w:eastAsia="x-none"/>
        </w:rPr>
        <w:t>1</w:t>
      </w:r>
      <w:r w:rsidRPr="00682891">
        <w:rPr>
          <w:rFonts w:ascii="Arial" w:eastAsia="MS Mincho" w:hAnsi="Arial"/>
          <w:b/>
          <w:sz w:val="24"/>
          <w:szCs w:val="24"/>
          <w:lang w:val="de-DE" w:eastAsia="x-none"/>
        </w:rPr>
        <w:t xml:space="preserve"> #1</w:t>
      </w:r>
      <w:r w:rsidR="00DA21D0">
        <w:rPr>
          <w:rFonts w:ascii="Arial" w:eastAsia="MS Mincho" w:hAnsi="Arial"/>
          <w:b/>
          <w:sz w:val="24"/>
          <w:szCs w:val="24"/>
          <w:lang w:val="de-DE" w:eastAsia="x-none"/>
        </w:rPr>
        <w:t>1</w:t>
      </w:r>
      <w:r w:rsidR="00EC14EC">
        <w:rPr>
          <w:rFonts w:ascii="Arial" w:eastAsia="MS Mincho" w:hAnsi="Arial"/>
          <w:b/>
          <w:sz w:val="24"/>
          <w:szCs w:val="24"/>
          <w:lang w:val="de-DE" w:eastAsia="x-none"/>
        </w:rPr>
        <w:t>9</w:t>
      </w:r>
      <w:r w:rsidR="00AE2169" w:rsidRPr="00682891">
        <w:rPr>
          <w:rFonts w:ascii="Arial" w:eastAsia="MS Mincho" w:hAnsi="Arial"/>
          <w:b/>
          <w:sz w:val="24"/>
          <w:szCs w:val="24"/>
          <w:lang w:val="de-DE" w:eastAsia="x-none"/>
        </w:rPr>
        <w:tab/>
      </w:r>
      <w:r w:rsidR="009E6EFF" w:rsidRPr="009E6EFF">
        <w:rPr>
          <w:rFonts w:ascii="Arial" w:eastAsia="DengXian" w:hAnsi="Arial"/>
          <w:b/>
          <w:sz w:val="24"/>
          <w:szCs w:val="24"/>
          <w:lang w:val="de-DE"/>
        </w:rPr>
        <w:t>R1-2410619</w:t>
      </w:r>
    </w:p>
    <w:p w14:paraId="752D3940" w14:textId="3C76B0DE" w:rsidR="00423788" w:rsidRPr="009760B7" w:rsidRDefault="00752C24" w:rsidP="0042378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Cs/>
          <w:sz w:val="24"/>
          <w:szCs w:val="24"/>
          <w:lang w:eastAsia="x-none"/>
        </w:rPr>
      </w:pPr>
      <w:r w:rsidRPr="00752C24">
        <w:rPr>
          <w:rFonts w:ascii="Arial" w:eastAsia="DengXian" w:hAnsi="Arial"/>
          <w:b/>
          <w:sz w:val="24"/>
          <w:szCs w:val="24"/>
          <w:lang w:val="de-DE"/>
        </w:rPr>
        <w:t>Orlando, FL, USA, Nov 18th – 22rd, 2024</w:t>
      </w:r>
      <w:r w:rsidR="009760B7">
        <w:rPr>
          <w:rFonts w:ascii="Arial" w:eastAsia="MS Mincho" w:hAnsi="Arial"/>
          <w:b/>
          <w:sz w:val="24"/>
          <w:szCs w:val="24"/>
          <w:lang w:val="de-DE" w:eastAsia="x-none"/>
        </w:rPr>
        <w:tab/>
      </w:r>
    </w:p>
    <w:p w14:paraId="62FA379F" w14:textId="77777777" w:rsidR="004B1D85" w:rsidRPr="004B1D85" w:rsidRDefault="004B1D85" w:rsidP="004B1D85">
      <w:pPr>
        <w:tabs>
          <w:tab w:val="center" w:pos="4536"/>
          <w:tab w:val="right" w:pos="9072"/>
        </w:tabs>
        <w:overflowPunct/>
        <w:autoSpaceDE/>
        <w:autoSpaceDN/>
        <w:adjustRightInd/>
        <w:spacing w:after="0" w:line="240" w:lineRule="auto"/>
        <w:textAlignment w:val="auto"/>
        <w:rPr>
          <w:rFonts w:ascii="Arial" w:hAnsi="Arial"/>
          <w:b/>
          <w:i/>
          <w:sz w:val="24"/>
          <w:szCs w:val="24"/>
        </w:rPr>
      </w:pPr>
      <w:r w:rsidRPr="004B1D85">
        <w:rPr>
          <w:rFonts w:ascii="Arial" w:hAnsi="Arial" w:cs="Arial" w:hint="eastAsia"/>
          <w:b/>
          <w:sz w:val="24"/>
          <w:szCs w:val="24"/>
        </w:rPr>
        <w:tab/>
      </w:r>
      <w:r w:rsidRPr="004B1D85">
        <w:rPr>
          <w:rFonts w:ascii="Arial" w:hAnsi="Arial" w:cs="Arial" w:hint="eastAsia"/>
          <w:b/>
          <w:sz w:val="24"/>
          <w:szCs w:val="24"/>
        </w:rPr>
        <w:tab/>
      </w:r>
    </w:p>
    <w:p w14:paraId="3434B3D7" w14:textId="2F534890" w:rsidR="004B1D85" w:rsidRPr="00F37C5D" w:rsidRDefault="004B1D85" w:rsidP="004B1D85">
      <w:pPr>
        <w:tabs>
          <w:tab w:val="left" w:pos="1800"/>
          <w:tab w:val="right" w:pos="9072"/>
        </w:tabs>
        <w:overflowPunct/>
        <w:autoSpaceDE/>
        <w:autoSpaceDN/>
        <w:adjustRightInd/>
        <w:spacing w:after="0" w:line="240" w:lineRule="auto"/>
        <w:ind w:left="1800" w:hanging="1800"/>
        <w:textAlignment w:val="auto"/>
        <w:rPr>
          <w:rFonts w:ascii="Arial" w:eastAsia="MS Mincho" w:hAnsi="Arial" w:cs="Arial"/>
          <w:b/>
          <w:sz w:val="24"/>
          <w:szCs w:val="24"/>
          <w:lang w:val="en-US" w:eastAsia="en-US"/>
        </w:rPr>
      </w:pPr>
      <w:r w:rsidRPr="004B1D85">
        <w:rPr>
          <w:rFonts w:ascii="Arial" w:eastAsia="MS Mincho" w:hAnsi="Arial" w:cs="Arial"/>
          <w:b/>
          <w:sz w:val="24"/>
          <w:szCs w:val="24"/>
          <w:lang w:val="en-US" w:eastAsia="en-US"/>
        </w:rPr>
        <w:t>Source:</w:t>
      </w:r>
      <w:r w:rsidRPr="004B1D85">
        <w:rPr>
          <w:rFonts w:ascii="Arial" w:eastAsia="MS Mincho" w:hAnsi="Arial" w:cs="Arial"/>
          <w:b/>
          <w:sz w:val="24"/>
          <w:szCs w:val="24"/>
          <w:lang w:val="en-US" w:eastAsia="en-US"/>
        </w:rPr>
        <w:tab/>
      </w:r>
      <w:r w:rsidR="00A87E6E">
        <w:rPr>
          <w:rFonts w:ascii="Arial" w:eastAsia="MS Mincho" w:hAnsi="Arial" w:cs="Arial"/>
          <w:b/>
          <w:sz w:val="24"/>
          <w:szCs w:val="24"/>
          <w:lang w:val="en-US" w:eastAsia="en-US"/>
        </w:rPr>
        <w:t>Inmarsat, Viasat</w:t>
      </w:r>
      <w:r w:rsidR="00E63072">
        <w:rPr>
          <w:rFonts w:ascii="Arial" w:eastAsia="MS Mincho" w:hAnsi="Arial" w:cs="Arial"/>
          <w:b/>
          <w:sz w:val="24"/>
          <w:szCs w:val="24"/>
          <w:lang w:val="en-US" w:eastAsia="en-US"/>
        </w:rPr>
        <w:t xml:space="preserve"> </w:t>
      </w:r>
    </w:p>
    <w:p w14:paraId="64E41A37" w14:textId="0B95BF18" w:rsidR="004B1D85" w:rsidRDefault="004B1D85" w:rsidP="00F37C5D">
      <w:pPr>
        <w:tabs>
          <w:tab w:val="left" w:pos="1800"/>
          <w:tab w:val="right" w:pos="9072"/>
        </w:tabs>
        <w:overflowPunct/>
        <w:autoSpaceDE/>
        <w:autoSpaceDN/>
        <w:adjustRightInd/>
        <w:spacing w:after="0" w:line="240" w:lineRule="auto"/>
        <w:ind w:left="1800" w:hanging="1800"/>
        <w:textAlignment w:val="auto"/>
        <w:rPr>
          <w:rFonts w:ascii="Arial" w:eastAsia="DengXian" w:hAnsi="Arial" w:cs="Arial"/>
          <w:b/>
          <w:sz w:val="24"/>
          <w:szCs w:val="24"/>
          <w:lang w:val="en-US"/>
        </w:rPr>
      </w:pPr>
      <w:r w:rsidRPr="004B1D85">
        <w:rPr>
          <w:rFonts w:ascii="Arial" w:eastAsia="MS Mincho" w:hAnsi="Arial" w:cs="Arial"/>
          <w:b/>
          <w:sz w:val="24"/>
          <w:szCs w:val="24"/>
          <w:lang w:val="en-US" w:eastAsia="en-US"/>
        </w:rPr>
        <w:t>Title:</w:t>
      </w:r>
      <w:bookmarkStart w:id="0" w:name="Title"/>
      <w:bookmarkEnd w:id="0"/>
      <w:r w:rsidRPr="004B1D85">
        <w:rPr>
          <w:rFonts w:ascii="Arial" w:eastAsia="MS Mincho" w:hAnsi="Arial" w:cs="Arial"/>
          <w:b/>
          <w:sz w:val="24"/>
          <w:szCs w:val="24"/>
          <w:lang w:val="en-US" w:eastAsia="en-US"/>
        </w:rPr>
        <w:tab/>
      </w:r>
      <w:r w:rsidR="00DA21D0" w:rsidRPr="00DA21D0">
        <w:rPr>
          <w:rFonts w:ascii="Arial" w:eastAsia="DengXian" w:hAnsi="Arial" w:cs="Arial"/>
          <w:b/>
          <w:sz w:val="24"/>
          <w:szCs w:val="24"/>
          <w:lang w:val="en-US"/>
        </w:rPr>
        <w:t>Operator views on DL Coverage Enhancements for NR NTN</w:t>
      </w:r>
    </w:p>
    <w:p w14:paraId="1DCEAB64" w14:textId="12A290B9"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cs="Arial"/>
          <w:b/>
          <w:sz w:val="24"/>
          <w:szCs w:val="24"/>
          <w:lang w:val="en-US"/>
        </w:rPr>
      </w:pPr>
      <w:r w:rsidRPr="004B1D85">
        <w:rPr>
          <w:rFonts w:ascii="Arial" w:eastAsia="MS Mincho" w:hAnsi="Arial" w:cs="Arial"/>
          <w:b/>
          <w:sz w:val="24"/>
          <w:szCs w:val="24"/>
          <w:lang w:val="en-US" w:eastAsia="en-US"/>
        </w:rPr>
        <w:t>Agenda Item:</w:t>
      </w:r>
      <w:bookmarkStart w:id="1" w:name="Source"/>
      <w:bookmarkEnd w:id="1"/>
      <w:r w:rsidRPr="004B1D85">
        <w:rPr>
          <w:rFonts w:ascii="Arial" w:eastAsia="MS Mincho" w:hAnsi="Arial" w:cs="Arial"/>
          <w:b/>
          <w:sz w:val="24"/>
          <w:szCs w:val="24"/>
          <w:lang w:val="en-US" w:eastAsia="en-US"/>
        </w:rPr>
        <w:tab/>
      </w:r>
      <w:r w:rsidR="00DA21D0">
        <w:rPr>
          <w:rFonts w:ascii="Arial" w:hAnsi="Arial" w:cs="Arial"/>
          <w:b/>
          <w:sz w:val="24"/>
          <w:szCs w:val="24"/>
          <w:lang w:val="en-US"/>
        </w:rPr>
        <w:t>9.11.1</w:t>
      </w:r>
    </w:p>
    <w:p w14:paraId="1C91D507" w14:textId="6115E4C3"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b/>
          <w:sz w:val="24"/>
          <w:szCs w:val="24"/>
          <w:lang w:val="en-US"/>
        </w:rPr>
      </w:pPr>
      <w:r w:rsidRPr="004B1D85">
        <w:rPr>
          <w:rFonts w:ascii="Arial" w:eastAsia="MS Mincho" w:hAnsi="Arial" w:cs="Arial"/>
          <w:b/>
          <w:sz w:val="24"/>
          <w:szCs w:val="24"/>
          <w:lang w:val="en-US" w:eastAsia="en-US"/>
        </w:rPr>
        <w:t>Document for:</w:t>
      </w:r>
      <w:r w:rsidRPr="004B1D85">
        <w:rPr>
          <w:rFonts w:ascii="Arial" w:eastAsia="MS Mincho" w:hAnsi="Arial" w:cs="Arial"/>
          <w:b/>
          <w:sz w:val="24"/>
          <w:szCs w:val="24"/>
          <w:lang w:val="en-US" w:eastAsia="en-US"/>
        </w:rPr>
        <w:tab/>
      </w:r>
      <w:bookmarkStart w:id="2" w:name="DocumentFor"/>
      <w:bookmarkEnd w:id="2"/>
      <w:r w:rsidR="002471DF" w:rsidRPr="002471DF">
        <w:rPr>
          <w:rFonts w:ascii="Arial" w:eastAsia="MS Mincho" w:hAnsi="Arial" w:cs="Arial"/>
          <w:b/>
          <w:sz w:val="24"/>
          <w:szCs w:val="24"/>
          <w:lang w:val="en-US" w:eastAsia="en-US"/>
        </w:rPr>
        <w:t>Discussion and Decision</w:t>
      </w:r>
    </w:p>
    <w:p w14:paraId="21A61BC7" w14:textId="5E04560D" w:rsidR="00703220" w:rsidRPr="001109BD" w:rsidRDefault="00703220" w:rsidP="00703220">
      <w:pPr>
        <w:pStyle w:val="Heading1"/>
      </w:pPr>
      <w:bookmarkStart w:id="3" w:name="_Ref165266342"/>
      <w:r w:rsidRPr="001109BD">
        <w:t>Introduction</w:t>
      </w:r>
      <w:bookmarkEnd w:id="3"/>
    </w:p>
    <w:p w14:paraId="3184C277" w14:textId="29321057" w:rsidR="00474682" w:rsidRDefault="00CA6FE1" w:rsidP="00B9594F">
      <w:r>
        <w:rPr>
          <w:rFonts w:eastAsia="Malgun Gothic"/>
          <w:sz w:val="20"/>
          <w:lang w:eastAsia="x-none"/>
        </w:rPr>
        <w:t xml:space="preserve">The following </w:t>
      </w:r>
      <w:r w:rsidR="005D586B">
        <w:rPr>
          <w:rFonts w:eastAsia="Malgun Gothic"/>
          <w:sz w:val="20"/>
          <w:lang w:eastAsia="x-none"/>
        </w:rPr>
        <w:t>A</w:t>
      </w:r>
      <w:r>
        <w:rPr>
          <w:rFonts w:eastAsia="Malgun Gothic"/>
          <w:sz w:val="20"/>
          <w:lang w:eastAsia="x-none"/>
        </w:rPr>
        <w:t>greements have been</w:t>
      </w:r>
      <w:r w:rsidR="005D586B">
        <w:rPr>
          <w:rFonts w:eastAsia="Malgun Gothic"/>
          <w:sz w:val="20"/>
          <w:lang w:eastAsia="x-none"/>
        </w:rPr>
        <w:t xml:space="preserve"> captured</w:t>
      </w:r>
      <w:r>
        <w:rPr>
          <w:rFonts w:eastAsia="Malgun Gothic"/>
          <w:sz w:val="20"/>
          <w:lang w:eastAsia="x-none"/>
        </w:rPr>
        <w:t xml:space="preserve"> in </w:t>
      </w:r>
      <w:r w:rsidR="00EC14EC">
        <w:rPr>
          <w:rFonts w:eastAsia="Malgun Gothic"/>
          <w:sz w:val="20"/>
          <w:lang w:eastAsia="x-none"/>
        </w:rPr>
        <w:t>Hefei</w:t>
      </w:r>
      <w:r>
        <w:rPr>
          <w:rFonts w:eastAsia="Malgun Gothic"/>
          <w:sz w:val="20"/>
          <w:lang w:eastAsia="x-none"/>
        </w:rPr>
        <w:t xml:space="preserve"> during RAN#11</w:t>
      </w:r>
      <w:r w:rsidR="00474682">
        <w:rPr>
          <w:rFonts w:eastAsia="Malgun Gothic"/>
          <w:sz w:val="20"/>
          <w:lang w:eastAsia="x-none"/>
        </w:rPr>
        <w:t>8</w:t>
      </w:r>
      <w:r w:rsidR="00EC14EC">
        <w:rPr>
          <w:rFonts w:eastAsia="Malgun Gothic"/>
          <w:sz w:val="20"/>
          <w:lang w:eastAsia="x-none"/>
        </w:rPr>
        <w:t>bis</w:t>
      </w:r>
      <w:r w:rsidR="00B00D11">
        <w:rPr>
          <w:rFonts w:eastAsia="Malgun Gothic"/>
          <w:sz w:val="20"/>
          <w:lang w:eastAsia="x-none"/>
        </w:rPr>
        <w:t xml:space="preserve"> [1]</w:t>
      </w:r>
      <w:r w:rsidR="00474682">
        <w:t>:</w:t>
      </w:r>
      <w:r w:rsidR="00474682">
        <w:rPr>
          <w:noProof/>
        </w:rPr>
        <mc:AlternateContent>
          <mc:Choice Requires="wps">
            <w:drawing>
              <wp:anchor distT="45720" distB="45720" distL="114300" distR="114300" simplePos="0" relativeHeight="251659264" behindDoc="0" locked="0" layoutInCell="1" allowOverlap="1" wp14:anchorId="44AF946D" wp14:editId="036C2EAA">
                <wp:simplePos x="0" y="0"/>
                <wp:positionH relativeFrom="margin">
                  <wp:align>right</wp:align>
                </wp:positionH>
                <wp:positionV relativeFrom="paragraph">
                  <wp:posOffset>454660</wp:posOffset>
                </wp:positionV>
                <wp:extent cx="6100445" cy="1404620"/>
                <wp:effectExtent l="0" t="0" r="1460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14:paraId="18A36F19" w14:textId="77777777" w:rsidR="00EC14EC" w:rsidRPr="00460457" w:rsidRDefault="00EC14EC" w:rsidP="00EC14EC">
                            <w:r w:rsidRPr="00460457">
                              <w:rPr>
                                <w:highlight w:val="green"/>
                              </w:rPr>
                              <w:t>Agreement</w:t>
                            </w:r>
                          </w:p>
                          <w:p w14:paraId="50E9D046" w14:textId="77777777" w:rsidR="00EC14EC" w:rsidRPr="00460457" w:rsidRDefault="00EC14EC" w:rsidP="00EC14EC">
                            <w:r w:rsidRPr="00460457">
                              <w:t xml:space="preserve">For NR NTN, support extended periodicity of the half frames with SS/PBCH blocks assumed by UE during initial access. </w:t>
                            </w:r>
                          </w:p>
                          <w:p w14:paraId="34E7DE21" w14:textId="77777777" w:rsidR="00EC14EC" w:rsidRPr="00460457" w:rsidRDefault="00EC14EC" w:rsidP="00EC14EC">
                            <w:pPr>
                              <w:pStyle w:val="ListParagraph"/>
                              <w:widowControl/>
                              <w:numPr>
                                <w:ilvl w:val="0"/>
                                <w:numId w:val="19"/>
                              </w:numPr>
                              <w:suppressAutoHyphens/>
                              <w:ind w:firstLineChars="0"/>
                              <w:jc w:val="left"/>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p w14:paraId="3E416384" w14:textId="77777777" w:rsidR="00EC14EC" w:rsidRPr="00460457" w:rsidRDefault="00EC14EC" w:rsidP="00EC14EC">
                            <w:pPr>
                              <w:pStyle w:val="ListParagraph"/>
                              <w:widowControl/>
                              <w:numPr>
                                <w:ilvl w:val="1"/>
                                <w:numId w:val="19"/>
                              </w:numPr>
                              <w:suppressAutoHyphens/>
                              <w:ind w:firstLineChars="0"/>
                              <w:jc w:val="left"/>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14:paraId="51CDEBB4" w14:textId="77777777" w:rsidR="00DF4539" w:rsidRPr="00DF4539" w:rsidRDefault="00DF4539" w:rsidP="00DF4539">
                            <w:pPr>
                              <w:suppressAutoHyphens/>
                              <w:overflowPunct/>
                              <w:autoSpaceDE/>
                              <w:autoSpaceDN/>
                              <w:adjustRightInd/>
                              <w:spacing w:after="0" w:line="240" w:lineRule="auto"/>
                              <w:jc w:val="left"/>
                              <w:textAlignment w:val="auto"/>
                              <w:rPr>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AF946D" id="_x0000_t202" coordsize="21600,21600" o:spt="202" path="m,l,21600r21600,l21600,xe">
                <v:stroke joinstyle="miter"/>
                <v:path gradientshapeok="t" o:connecttype="rect"/>
              </v:shapetype>
              <v:shape id="Text Box 2" o:spid="_x0000_s1026" type="#_x0000_t202" style="position:absolute;left:0;text-align:left;margin-left:429.15pt;margin-top:35.8pt;width:480.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">
                <v:textbox style="mso-fit-shape-to-text:t">
                  <w:txbxContent>
                    <w:p w14:paraId="18A36F19" w14:textId="77777777" w:rsidR="00EC14EC" w:rsidRPr="00460457" w:rsidRDefault="00EC14EC" w:rsidP="00EC14EC">
                      <w:r w:rsidRPr="00460457">
                        <w:rPr>
                          <w:highlight w:val="green"/>
                        </w:rPr>
                        <w:t>Agreement</w:t>
                      </w:r>
                    </w:p>
                    <w:p w14:paraId="50E9D046" w14:textId="77777777" w:rsidR="00EC14EC" w:rsidRPr="00460457" w:rsidRDefault="00EC14EC" w:rsidP="00EC14EC">
                      <w:r w:rsidRPr="00460457">
                        <w:t xml:space="preserve">For NR NTN, support extended periodicity of the half frames with SS/PBCH blocks assumed by UE during initial access. </w:t>
                      </w:r>
                    </w:p>
                    <w:p w14:paraId="34E7DE21" w14:textId="77777777" w:rsidR="00EC14EC" w:rsidRPr="00460457" w:rsidRDefault="00EC14EC" w:rsidP="00EC14EC">
                      <w:pPr>
                        <w:pStyle w:val="ListParagraph"/>
                        <w:widowControl/>
                        <w:numPr>
                          <w:ilvl w:val="0"/>
                          <w:numId w:val="19"/>
                        </w:numPr>
                        <w:suppressAutoHyphens/>
                        <w:ind w:firstLineChars="0"/>
                        <w:jc w:val="left"/>
                        <w:rPr>
                          <w:rFonts w:ascii="Times New Roman" w:hAnsi="Times New Roman"/>
                          <w:szCs w:val="20"/>
                        </w:rPr>
                      </w:pPr>
                      <w:r w:rsidRPr="00460457">
                        <w:rPr>
                          <w:rFonts w:ascii="Times New Roman" w:hAnsi="Times New Roman"/>
                          <w:szCs w:val="20"/>
                        </w:rPr>
                        <w:t>The maximum of the additional default value (apart from the existing 20ms value) is at least 160 ms.</w:t>
                      </w:r>
                    </w:p>
                    <w:p w14:paraId="3E416384" w14:textId="77777777" w:rsidR="00EC14EC" w:rsidRPr="00460457" w:rsidRDefault="00EC14EC" w:rsidP="00EC14EC">
                      <w:pPr>
                        <w:pStyle w:val="ListParagraph"/>
                        <w:widowControl/>
                        <w:numPr>
                          <w:ilvl w:val="1"/>
                          <w:numId w:val="19"/>
                        </w:numPr>
                        <w:suppressAutoHyphens/>
                        <w:ind w:firstLineChars="0"/>
                        <w:jc w:val="left"/>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14:paraId="51CDEBB4" w14:textId="77777777" w:rsidR="00DF4539" w:rsidRPr="00DF4539" w:rsidRDefault="00DF4539" w:rsidP="00DF4539">
                      <w:pPr>
                        <w:suppressAutoHyphens/>
                        <w:overflowPunct/>
                        <w:autoSpaceDE/>
                        <w:autoSpaceDN/>
                        <w:adjustRightInd/>
                        <w:spacing w:after="0" w:line="240" w:lineRule="auto"/>
                        <w:jc w:val="left"/>
                        <w:textAlignment w:val="auto"/>
                        <w:rPr>
                          <w:bCs/>
                        </w:rPr>
                      </w:pPr>
                    </w:p>
                  </w:txbxContent>
                </v:textbox>
                <w10:wrap type="topAndBottom" anchorx="margin"/>
              </v:shape>
            </w:pict>
          </mc:Fallback>
        </mc:AlternateContent>
      </w:r>
    </w:p>
    <w:p w14:paraId="72D7B1A7" w14:textId="5F1BBF9D" w:rsidR="001F63B8" w:rsidRDefault="001F63B8" w:rsidP="00B9594F"/>
    <w:p w14:paraId="05452C9B" w14:textId="2364A1D2" w:rsidR="00474682" w:rsidRDefault="00474682" w:rsidP="00B9594F">
      <w:r>
        <w:t xml:space="preserve">This document presents some key considerations from an NTN operator’s perspective on DL Coverage Enhancements, and </w:t>
      </w:r>
      <w:proofErr w:type="gramStart"/>
      <w:r>
        <w:t>in particular on</w:t>
      </w:r>
      <w:proofErr w:type="gramEnd"/>
      <w:r>
        <w:t xml:space="preserve"> the system-level considerations, such as SSB periodicity relaxation and </w:t>
      </w:r>
      <w:r w:rsidR="00EA1849">
        <w:t>improved support for Multi-Tiered Beam operation.</w:t>
      </w:r>
    </w:p>
    <w:p w14:paraId="4489E3BB" w14:textId="77777777" w:rsidR="00474682" w:rsidRPr="00F54CCE" w:rsidRDefault="00474682" w:rsidP="00B9594F"/>
    <w:p w14:paraId="7649D07C" w14:textId="0EBF789F" w:rsidR="00043370" w:rsidRDefault="00703220" w:rsidP="007F6D42">
      <w:pPr>
        <w:pStyle w:val="Heading1"/>
      </w:pPr>
      <w:r>
        <w:rPr>
          <w:rFonts w:hint="eastAsia"/>
        </w:rPr>
        <w:t>Discussion</w:t>
      </w:r>
    </w:p>
    <w:p w14:paraId="6CDE9051" w14:textId="77777777" w:rsidR="00E438D5" w:rsidRDefault="00E438D5" w:rsidP="00E438D5">
      <w:pPr>
        <w:pStyle w:val="11"/>
        <w:rPr>
          <w:lang w:val="en-US"/>
        </w:rPr>
      </w:pPr>
      <w:r>
        <w:rPr>
          <w:lang w:val="en-US"/>
        </w:rPr>
        <w:t>Summary</w:t>
      </w:r>
    </w:p>
    <w:p w14:paraId="315359DB" w14:textId="77777777" w:rsidR="00E438D5" w:rsidRDefault="00E438D5" w:rsidP="00E438D5">
      <w:pPr>
        <w:rPr>
          <w:lang w:val="en-US"/>
        </w:rPr>
      </w:pPr>
      <w:r>
        <w:rPr>
          <w:lang w:val="en-US"/>
        </w:rPr>
        <w:t xml:space="preserve">This paper discusses </w:t>
      </w:r>
      <w:r>
        <w:t xml:space="preserve">enhancements targeted by DL Coverage Enhancements, </w:t>
      </w:r>
      <w:proofErr w:type="gramStart"/>
      <w:r>
        <w:t>in particular</w:t>
      </w:r>
      <w:proofErr w:type="gramEnd"/>
      <w:r>
        <w:t xml:space="preserve"> the System-level enhancements</w:t>
      </w:r>
      <w:r>
        <w:rPr>
          <w:lang w:val="en-US"/>
        </w:rPr>
        <w:t>, such as SSB Periodicity Relaxation and Multi-Tiered Beam operation.  Both those mechanisms can be of critical importance to an NR NTN system, especially in the initial phases of deployment.</w:t>
      </w:r>
    </w:p>
    <w:p w14:paraId="65AAE5B9" w14:textId="77777777" w:rsidR="00E438D5" w:rsidRDefault="00E438D5" w:rsidP="00E438D5">
      <w:pPr>
        <w:rPr>
          <w:lang w:val="en-US"/>
        </w:rPr>
      </w:pPr>
      <w:proofErr w:type="gramStart"/>
      <w:r>
        <w:rPr>
          <w:lang w:val="en-US"/>
        </w:rPr>
        <w:t>Both of these</w:t>
      </w:r>
      <w:proofErr w:type="gramEnd"/>
      <w:r>
        <w:rPr>
          <w:lang w:val="en-US"/>
        </w:rPr>
        <w:t xml:space="preserve"> mechanisms are very important to satellite systems that are either power-limited (in terms of total payload power aka aggregate power/EIRP) or hardware-limited (physical limit in the number of beamformer ports), or both. However, it is also important to understand that these two mechanisms are not necessarily a replacement for each other, and may likely be both employed, for different purposes, as they have different advantage and applications.</w:t>
      </w:r>
    </w:p>
    <w:p w14:paraId="683BC8C4" w14:textId="77777777" w:rsidR="00E438D5" w:rsidRDefault="00E438D5" w:rsidP="00E438D5">
      <w:pPr>
        <w:rPr>
          <w:lang w:val="en-US"/>
        </w:rPr>
      </w:pPr>
      <w:r>
        <w:rPr>
          <w:lang w:val="en-US"/>
        </w:rPr>
        <w:t>These two mechanisms are also not mutually-</w:t>
      </w:r>
      <w:proofErr w:type="gramStart"/>
      <w:r>
        <w:rPr>
          <w:lang w:val="en-US"/>
        </w:rPr>
        <w:t>exclusive, and</w:t>
      </w:r>
      <w:proofErr w:type="gramEnd"/>
      <w:r>
        <w:rPr>
          <w:lang w:val="en-US"/>
        </w:rPr>
        <w:t xml:space="preserve"> can be combined by an NTN operator as part of their deployment planning, either to work around deployment constraints, or to minimize impact on user experience, including device battery drain, which can be critical in emergency situations.</w:t>
      </w:r>
    </w:p>
    <w:p w14:paraId="5891E9E2" w14:textId="77777777" w:rsidR="00E438D5" w:rsidRDefault="00E438D5" w:rsidP="00E438D5">
      <w:pPr>
        <w:rPr>
          <w:lang w:val="en-US"/>
        </w:rPr>
      </w:pPr>
      <w:r>
        <w:rPr>
          <w:lang w:val="en-US"/>
        </w:rPr>
        <w:t>Thus, we strongly urge to continue the work on specifying both SSB periodicity relaxation as well as enhancement to multi-tiered beams operation.</w:t>
      </w:r>
    </w:p>
    <w:p w14:paraId="262F551A" w14:textId="3224E677" w:rsidR="001476AA" w:rsidRDefault="001476AA" w:rsidP="00E438D5">
      <w:pPr>
        <w:rPr>
          <w:lang w:val="en-US"/>
        </w:rPr>
      </w:pPr>
      <w:r>
        <w:rPr>
          <w:lang w:val="en-US"/>
        </w:rPr>
        <w:lastRenderedPageBreak/>
        <w:t>Since an agreement has already been reached on SSB periodicity relaxation, we submit the following proposal for agreement.</w:t>
      </w:r>
    </w:p>
    <w:p w14:paraId="70C66568" w14:textId="130D2D55" w:rsidR="00E438D5" w:rsidRPr="00222C20" w:rsidRDefault="00E438D5" w:rsidP="00E438D5">
      <w:pPr>
        <w:rPr>
          <w:b/>
          <w:bCs/>
        </w:rPr>
      </w:pPr>
      <w:r>
        <w:rPr>
          <w:b/>
          <w:bCs/>
        </w:rPr>
        <w:t xml:space="preserve">Proposal 1: Specify Multi-Tiered Beam operation with Wide Beam for DL SSB and </w:t>
      </w:r>
      <w:r w:rsidRPr="00FE394D">
        <w:rPr>
          <w:b/>
          <w:bCs/>
        </w:rPr>
        <w:t>common channels</w:t>
      </w:r>
      <w:r>
        <w:rPr>
          <w:b/>
          <w:bCs/>
        </w:rPr>
        <w:t>, and Narrow Beams for UL channels (including and especially PRACH) and DL dedicated channels.</w:t>
      </w:r>
    </w:p>
    <w:p w14:paraId="48E4C720" w14:textId="77777777" w:rsidR="00886EF2" w:rsidRDefault="00886EF2" w:rsidP="003C0C79">
      <w:pPr>
        <w:rPr>
          <w:b/>
          <w:bCs/>
          <w:lang w:val="en-US"/>
        </w:rPr>
      </w:pPr>
      <w:bookmarkStart w:id="4" w:name="_Hlk157674923"/>
    </w:p>
    <w:p w14:paraId="530938A9" w14:textId="3E08CF65" w:rsidR="00163169" w:rsidRDefault="00BC72CC" w:rsidP="00163169">
      <w:pPr>
        <w:pStyle w:val="11"/>
        <w:rPr>
          <w:lang w:val="en-US"/>
        </w:rPr>
      </w:pPr>
      <w:r>
        <w:rPr>
          <w:lang w:val="en-US"/>
        </w:rPr>
        <w:t>Multi-Tiered Beam Operation</w:t>
      </w:r>
    </w:p>
    <w:p w14:paraId="2DE19A66" w14:textId="3D3BDF29" w:rsidR="00886EF2" w:rsidRDefault="00F26492" w:rsidP="00886EF2">
      <w:pPr>
        <w:rPr>
          <w:lang w:val="en-US"/>
        </w:rPr>
      </w:pPr>
      <w:r>
        <w:rPr>
          <w:lang w:val="en-US"/>
        </w:rPr>
        <w:t>Multi-tiered beam operation has also been discussed in the context of DL Coverage Enhancements and it is a critical enhancement</w:t>
      </w:r>
      <w:r w:rsidR="00422642">
        <w:rPr>
          <w:lang w:val="en-US"/>
        </w:rPr>
        <w:t xml:space="preserve">, in conjunction with </w:t>
      </w:r>
      <w:r w:rsidR="00456852">
        <w:rPr>
          <w:lang w:val="en-US"/>
        </w:rPr>
        <w:t>(</w:t>
      </w:r>
      <w:r w:rsidR="00456852">
        <w:rPr>
          <w:lang w:val="en-US"/>
        </w:rPr>
        <w:t>and not in replacement of</w:t>
      </w:r>
      <w:r w:rsidR="00456852">
        <w:rPr>
          <w:lang w:val="en-US"/>
        </w:rPr>
        <w:t xml:space="preserve">) </w:t>
      </w:r>
      <w:r w:rsidR="00422642">
        <w:rPr>
          <w:lang w:val="en-US"/>
        </w:rPr>
        <w:t>SSB</w:t>
      </w:r>
      <w:r w:rsidR="004546E7">
        <w:rPr>
          <w:lang w:val="en-US"/>
        </w:rPr>
        <w:t xml:space="preserve"> </w:t>
      </w:r>
      <w:r w:rsidR="00422642">
        <w:rPr>
          <w:lang w:val="en-US"/>
        </w:rPr>
        <w:t>periodicity relaxation</w:t>
      </w:r>
      <w:r>
        <w:rPr>
          <w:lang w:val="en-US"/>
        </w:rPr>
        <w:t>.</w:t>
      </w:r>
    </w:p>
    <w:p w14:paraId="7699B55E" w14:textId="4124E0A0" w:rsidR="00422642" w:rsidRDefault="00422642" w:rsidP="00886EF2">
      <w:pPr>
        <w:rPr>
          <w:lang w:val="en-US"/>
        </w:rPr>
      </w:pPr>
      <w:r>
        <w:rPr>
          <w:lang w:val="en-US"/>
        </w:rPr>
        <w:t>This mode of operation is already widely used by existing satellite systems, and it is a proven method of improving space segment utilization, power efficiency, spectrum usage efficiency and equalizing beam power delivery across the coverage area.</w:t>
      </w:r>
    </w:p>
    <w:p w14:paraId="6C35D38D" w14:textId="05DC5DF5" w:rsidR="00092F61" w:rsidRDefault="00500F7B" w:rsidP="00886EF2">
      <w:pPr>
        <w:rPr>
          <w:lang w:val="en-US"/>
        </w:rPr>
      </w:pPr>
      <w:r>
        <w:rPr>
          <w:lang w:val="en-US"/>
        </w:rPr>
        <w:t>O</w:t>
      </w:r>
      <w:r w:rsidR="0098335E">
        <w:rPr>
          <w:lang w:val="en-US"/>
        </w:rPr>
        <w:t xml:space="preserve">ne issue </w:t>
      </w:r>
      <w:proofErr w:type="gramStart"/>
      <w:r w:rsidR="000752FD">
        <w:rPr>
          <w:lang w:val="en-US"/>
        </w:rPr>
        <w:t xml:space="preserve">in particular </w:t>
      </w:r>
      <w:r w:rsidR="004546E7">
        <w:rPr>
          <w:lang w:val="en-US"/>
        </w:rPr>
        <w:t>for</w:t>
      </w:r>
      <w:proofErr w:type="gramEnd"/>
      <w:r w:rsidR="0098335E">
        <w:rPr>
          <w:lang w:val="en-US"/>
        </w:rPr>
        <w:t xml:space="preserve"> NGSO systems</w:t>
      </w:r>
      <w:r>
        <w:rPr>
          <w:lang w:val="en-US"/>
        </w:rPr>
        <w:t xml:space="preserve"> is that </w:t>
      </w:r>
      <w:r w:rsidR="00AE7F79">
        <w:rPr>
          <w:lang w:val="en-US"/>
        </w:rPr>
        <w:t>there is a big relative difference in the slant range betw</w:t>
      </w:r>
      <w:r w:rsidR="000752FD">
        <w:rPr>
          <w:lang w:val="en-US"/>
        </w:rPr>
        <w:t xml:space="preserve">een beams close to satellite nadir, compared to </w:t>
      </w:r>
      <w:r w:rsidR="00732501">
        <w:rPr>
          <w:lang w:val="en-US"/>
        </w:rPr>
        <w:t xml:space="preserve">beams at </w:t>
      </w:r>
      <w:r w:rsidR="000752FD">
        <w:rPr>
          <w:lang w:val="en-US"/>
        </w:rPr>
        <w:t>the edge of coverage</w:t>
      </w:r>
      <w:r w:rsidR="00732501">
        <w:rPr>
          <w:lang w:val="en-US"/>
        </w:rPr>
        <w:t xml:space="preserve">, especially for low elevation passes.  With a constant EIRP and receive gain profile, this can cause </w:t>
      </w:r>
      <w:r w:rsidR="00897CD0">
        <w:rPr>
          <w:lang w:val="en-US"/>
        </w:rPr>
        <w:t>a significant imbalance of cell signal power and gain from the perspective of a UE on the ground.</w:t>
      </w:r>
    </w:p>
    <w:p w14:paraId="42953A77" w14:textId="0AD5709F" w:rsidR="00E96996" w:rsidRDefault="00E96996" w:rsidP="00E96996">
      <w:pPr>
        <w:jc w:val="center"/>
        <w:rPr>
          <w:lang w:val="en-US"/>
        </w:rPr>
      </w:pPr>
      <w:r>
        <w:rPr>
          <w:noProof/>
          <w:lang w:val="en-US"/>
        </w:rPr>
        <w:drawing>
          <wp:inline distT="0" distB="0" distL="0" distR="0" wp14:anchorId="162F75A0" wp14:editId="45C5C592">
            <wp:extent cx="3464696" cy="1574663"/>
            <wp:effectExtent l="0" t="0" r="2540" b="0"/>
            <wp:docPr id="287835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3863" cy="1578829"/>
                    </a:xfrm>
                    <a:prstGeom prst="rect">
                      <a:avLst/>
                    </a:prstGeom>
                    <a:noFill/>
                  </pic:spPr>
                </pic:pic>
              </a:graphicData>
            </a:graphic>
          </wp:inline>
        </w:drawing>
      </w:r>
    </w:p>
    <w:p w14:paraId="7D0E704D" w14:textId="26E78596" w:rsidR="00E96996" w:rsidRDefault="00E96996" w:rsidP="00886EF2">
      <w:pPr>
        <w:rPr>
          <w:lang w:val="en-US"/>
        </w:rPr>
      </w:pPr>
      <w:r>
        <w:rPr>
          <w:lang w:val="en-US"/>
        </w:rPr>
        <w:t xml:space="preserve">In addition, </w:t>
      </w:r>
      <w:r w:rsidR="00CE2223">
        <w:rPr>
          <w:lang w:val="en-US"/>
        </w:rPr>
        <w:t xml:space="preserve">the lower elevation angle causes edge-of-coverage cells to </w:t>
      </w:r>
      <w:r w:rsidR="00316318">
        <w:rPr>
          <w:lang w:val="en-US"/>
        </w:rPr>
        <w:t>be</w:t>
      </w:r>
      <w:r w:rsidR="00CE2223">
        <w:rPr>
          <w:lang w:val="en-US"/>
        </w:rPr>
        <w:t xml:space="preserve"> larger</w:t>
      </w:r>
      <w:r w:rsidR="00316318">
        <w:rPr>
          <w:lang w:val="en-US"/>
        </w:rPr>
        <w:t xml:space="preserve"> on the ground</w:t>
      </w:r>
      <w:r w:rsidR="00BF7022">
        <w:rPr>
          <w:lang w:val="en-US"/>
        </w:rPr>
        <w:t xml:space="preserve">, and as noted also in prior TDocs, such as </w:t>
      </w:r>
      <w:r w:rsidR="00F5447A" w:rsidRPr="00F5447A">
        <w:rPr>
          <w:lang w:val="en-US"/>
        </w:rPr>
        <w:t>R1-2405838</w:t>
      </w:r>
      <w:r w:rsidR="00F5447A">
        <w:rPr>
          <w:lang w:val="en-US"/>
        </w:rPr>
        <w:t xml:space="preserve"> [</w:t>
      </w:r>
      <w:r w:rsidR="007A7461">
        <w:rPr>
          <w:lang w:val="en-US"/>
        </w:rPr>
        <w:t>2]</w:t>
      </w:r>
      <w:r w:rsidR="00070B63">
        <w:rPr>
          <w:lang w:val="en-US"/>
        </w:rPr>
        <w:t>, result in</w:t>
      </w:r>
      <w:r w:rsidR="00DB0F00">
        <w:rPr>
          <w:lang w:val="en-US"/>
        </w:rPr>
        <w:t xml:space="preserve"> increasing coverage gaps towards the edge of coverage, in case the adjacent beam spacing (ABS) is not compensated for.</w:t>
      </w:r>
    </w:p>
    <w:p w14:paraId="3929954D" w14:textId="38352742" w:rsidR="003B32ED" w:rsidRDefault="003B32ED" w:rsidP="003B32ED">
      <w:pPr>
        <w:rPr>
          <w:lang w:val="en-US"/>
        </w:rPr>
      </w:pPr>
      <w:r>
        <w:rPr>
          <w:lang w:val="en-US"/>
        </w:rPr>
        <w:t>To counter this issue, NTN satellite systems are likely to target delivering a constant DL Power Flux Density (PFD) and UL receive gain contour on the ground</w:t>
      </w:r>
      <w:r w:rsidR="0071754A">
        <w:rPr>
          <w:lang w:val="en-US"/>
        </w:rPr>
        <w:t>, including compensation of the ABS</w:t>
      </w:r>
      <w:r>
        <w:rPr>
          <w:lang w:val="en-US"/>
        </w:rPr>
        <w:t>.  However, the longer slant range translates into a significantly higher power demand from the payload for edge-of-coverage beams compared to center coverage beams.</w:t>
      </w:r>
    </w:p>
    <w:p w14:paraId="4FE256D2" w14:textId="527853D9" w:rsidR="003B32ED" w:rsidRPr="008F3BEF" w:rsidRDefault="003B32ED" w:rsidP="00886EF2">
      <w:pPr>
        <w:rPr>
          <w:b/>
          <w:bCs/>
          <w:lang w:val="en-US"/>
        </w:rPr>
      </w:pPr>
      <w:r>
        <w:rPr>
          <w:b/>
          <w:bCs/>
          <w:lang w:val="en-US"/>
        </w:rPr>
        <w:t xml:space="preserve">Observation </w:t>
      </w:r>
      <w:r w:rsidR="00A97902">
        <w:rPr>
          <w:b/>
          <w:bCs/>
          <w:lang w:val="en-US"/>
        </w:rPr>
        <w:t>1</w:t>
      </w:r>
      <w:r>
        <w:rPr>
          <w:b/>
          <w:bCs/>
          <w:lang w:val="en-US"/>
        </w:rPr>
        <w:t xml:space="preserve">: NTN satellite systems are likely to target a constant Power Flux Density (PFD) and receive gain contour on the ground.  </w:t>
      </w:r>
    </w:p>
    <w:p w14:paraId="4F8E181A" w14:textId="38841299" w:rsidR="00E96996" w:rsidRPr="00A23C6F" w:rsidRDefault="00E96996" w:rsidP="00E96996">
      <w:pPr>
        <w:rPr>
          <w:b/>
          <w:bCs/>
          <w:lang w:val="en-US"/>
        </w:rPr>
      </w:pPr>
      <w:r>
        <w:rPr>
          <w:b/>
          <w:bCs/>
          <w:lang w:val="en-US"/>
        </w:rPr>
        <w:t xml:space="preserve">Observation </w:t>
      </w:r>
      <w:r w:rsidR="00A97902">
        <w:rPr>
          <w:b/>
          <w:bCs/>
          <w:lang w:val="en-US"/>
        </w:rPr>
        <w:t>2</w:t>
      </w:r>
      <w:r>
        <w:rPr>
          <w:b/>
          <w:bCs/>
          <w:lang w:val="en-US"/>
        </w:rPr>
        <w:t xml:space="preserve">: The increase in slant </w:t>
      </w:r>
      <w:proofErr w:type="gramStart"/>
      <w:r>
        <w:rPr>
          <w:b/>
          <w:bCs/>
          <w:lang w:val="en-US"/>
        </w:rPr>
        <w:t>range</w:t>
      </w:r>
      <w:proofErr w:type="gramEnd"/>
      <w:r>
        <w:rPr>
          <w:b/>
          <w:bCs/>
          <w:lang w:val="en-US"/>
        </w:rPr>
        <w:t xml:space="preserve"> a lower elevations causes satellite beams to require higher power for delivery and tends to extend the shape of the satellite beams, thus increasing cell size</w:t>
      </w:r>
      <w:r w:rsidR="007A7461">
        <w:rPr>
          <w:b/>
          <w:bCs/>
          <w:lang w:val="en-US"/>
        </w:rPr>
        <w:t xml:space="preserve"> and, without correction of the beam spacing, resulting in coverage gaps towards the edge of coverage.</w:t>
      </w:r>
      <w:r>
        <w:rPr>
          <w:b/>
          <w:bCs/>
          <w:lang w:val="en-US"/>
        </w:rPr>
        <w:t xml:space="preserve"> </w:t>
      </w:r>
    </w:p>
    <w:p w14:paraId="4573331C" w14:textId="395ACAC1" w:rsidR="0071569B" w:rsidRDefault="00E56E85" w:rsidP="00886EF2">
      <w:pPr>
        <w:rPr>
          <w:lang w:val="en-US"/>
        </w:rPr>
      </w:pPr>
      <w:r>
        <w:rPr>
          <w:lang w:val="en-US"/>
        </w:rPr>
        <w:t xml:space="preserve">To counter the increased power demand from the space array, NTN systems may thus </w:t>
      </w:r>
      <w:r w:rsidR="0071569B">
        <w:rPr>
          <w:lang w:val="en-US"/>
        </w:rPr>
        <w:t xml:space="preserve">also </w:t>
      </w:r>
      <w:r w:rsidR="00FB1DC6">
        <w:rPr>
          <w:lang w:val="en-US"/>
        </w:rPr>
        <w:t>opt to re-balance</w:t>
      </w:r>
      <w:r w:rsidR="00A74E73">
        <w:rPr>
          <w:lang w:val="en-US"/>
        </w:rPr>
        <w:t xml:space="preserve"> the beam footprints, that is, adjust the adjacent beam spacing (ABS) on the UV-plane, such that the</w:t>
      </w:r>
      <w:r w:rsidR="0071569B">
        <w:rPr>
          <w:lang w:val="en-US"/>
        </w:rPr>
        <w:t xml:space="preserve"> beam projections on the ground are reasonably constant and uniform.</w:t>
      </w:r>
    </w:p>
    <w:p w14:paraId="0F711175" w14:textId="09001AE2" w:rsidR="00E96996" w:rsidRPr="002D2E58" w:rsidRDefault="0071569B" w:rsidP="00886EF2">
      <w:pPr>
        <w:rPr>
          <w:lang w:val="en-US"/>
        </w:rPr>
      </w:pPr>
      <w:r>
        <w:rPr>
          <w:lang w:val="en-US"/>
        </w:rPr>
        <w:t>However, given that the minimum beam resolution is limited by the antenna aperture size and array architecture, the only possible option is to increase the footprint of the beams at nadir</w:t>
      </w:r>
      <w:r w:rsidR="00E71D3E">
        <w:rPr>
          <w:lang w:val="en-US"/>
        </w:rPr>
        <w:t xml:space="preserve"> by reducing gain</w:t>
      </w:r>
      <w:r>
        <w:rPr>
          <w:lang w:val="en-US"/>
        </w:rPr>
        <w:t xml:space="preserve">, </w:t>
      </w:r>
      <w:r w:rsidR="006161F6">
        <w:rPr>
          <w:lang w:val="en-US"/>
        </w:rPr>
        <w:t xml:space="preserve">to </w:t>
      </w:r>
      <w:r w:rsidR="006161F6">
        <w:rPr>
          <w:lang w:val="en-US"/>
        </w:rPr>
        <w:lastRenderedPageBreak/>
        <w:t>better align it to that of the beams at the edge of coverage</w:t>
      </w:r>
      <w:r w:rsidR="00A91FCB">
        <w:rPr>
          <w:lang w:val="en-US"/>
        </w:rPr>
        <w:t xml:space="preserve">, and correspondingly decrease the beam spacing at the edge of coverage </w:t>
      </w:r>
      <w:proofErr w:type="gramStart"/>
      <w:r w:rsidR="00A91FCB">
        <w:rPr>
          <w:lang w:val="en-US"/>
        </w:rPr>
        <w:t>in order to</w:t>
      </w:r>
      <w:proofErr w:type="gramEnd"/>
      <w:r w:rsidR="00A91FCB">
        <w:rPr>
          <w:lang w:val="en-US"/>
        </w:rPr>
        <w:t xml:space="preserve"> reduce the </w:t>
      </w:r>
      <w:r w:rsidR="007114F3">
        <w:rPr>
          <w:lang w:val="en-US"/>
        </w:rPr>
        <w:t>edge cell size</w:t>
      </w:r>
      <w:r w:rsidR="006161F6">
        <w:rPr>
          <w:lang w:val="en-US"/>
        </w:rPr>
        <w:t xml:space="preserve">.  </w:t>
      </w:r>
    </w:p>
    <w:p w14:paraId="2D537CB8" w14:textId="07B7A414" w:rsidR="00942758" w:rsidRDefault="00942758" w:rsidP="00886EF2">
      <w:pPr>
        <w:rPr>
          <w:b/>
          <w:bCs/>
          <w:lang w:val="en-US"/>
        </w:rPr>
      </w:pPr>
      <w:r>
        <w:rPr>
          <w:b/>
          <w:bCs/>
          <w:lang w:val="en-US"/>
        </w:rPr>
        <w:t xml:space="preserve">Observation </w:t>
      </w:r>
      <w:r w:rsidR="00A97902">
        <w:rPr>
          <w:b/>
          <w:bCs/>
          <w:lang w:val="en-US"/>
        </w:rPr>
        <w:t>3</w:t>
      </w:r>
      <w:r>
        <w:rPr>
          <w:b/>
          <w:bCs/>
          <w:lang w:val="en-US"/>
        </w:rPr>
        <w:t>: NTN systems are likely to target reduction of beams size at the edge of coverage trading off a larger beam size towards nadir.</w:t>
      </w:r>
      <w:r w:rsidR="002A003A">
        <w:rPr>
          <w:b/>
          <w:bCs/>
          <w:lang w:val="en-US"/>
        </w:rPr>
        <w:t xml:space="preserve"> This requires the use combination of wider and narrow beams.</w:t>
      </w:r>
    </w:p>
    <w:p w14:paraId="5AE5BDE3" w14:textId="7869C4ED" w:rsidR="007F2DD3" w:rsidRDefault="009F51B9" w:rsidP="00886EF2">
      <w:pPr>
        <w:rPr>
          <w:lang w:val="en-US"/>
        </w:rPr>
      </w:pPr>
      <w:r>
        <w:rPr>
          <w:lang w:val="en-US"/>
        </w:rPr>
        <w:t xml:space="preserve">This approach also allows to save DL power in the beams close to nadir, </w:t>
      </w:r>
      <w:r w:rsidR="006B5EDE">
        <w:rPr>
          <w:lang w:val="en-US"/>
        </w:rPr>
        <w:t xml:space="preserve">allowing an additional degree of freedom in the DL power allocation, that for example can be used </w:t>
      </w:r>
      <w:r w:rsidR="00E71D3E">
        <w:rPr>
          <w:lang w:val="en-US"/>
        </w:rPr>
        <w:t>for SSB DL power boosting a</w:t>
      </w:r>
      <w:r w:rsidR="007F2DD3">
        <w:rPr>
          <w:lang w:val="en-US"/>
        </w:rPr>
        <w:t xml:space="preserve">t </w:t>
      </w:r>
      <w:r w:rsidR="00E71D3E">
        <w:rPr>
          <w:lang w:val="en-US"/>
        </w:rPr>
        <w:t xml:space="preserve">wider beams towards the edge of coverage.  This however does not improve the </w:t>
      </w:r>
      <w:r w:rsidR="00873078">
        <w:rPr>
          <w:lang w:val="en-US"/>
        </w:rPr>
        <w:t xml:space="preserve">UL receive gain, which is again </w:t>
      </w:r>
      <w:r w:rsidR="007F2DD3">
        <w:rPr>
          <w:lang w:val="en-US"/>
        </w:rPr>
        <w:t xml:space="preserve">ultimately </w:t>
      </w:r>
      <w:r w:rsidR="00873078">
        <w:rPr>
          <w:lang w:val="en-US"/>
        </w:rPr>
        <w:t xml:space="preserve">limited by antenna </w:t>
      </w:r>
      <w:r w:rsidR="007F2DD3">
        <w:rPr>
          <w:lang w:val="en-US"/>
        </w:rPr>
        <w:t>aperture size, therefore, multiple narrower beams would need to be allocated with a tighter ABS would need to be allocated to cover the wider coverage area at the edge.</w:t>
      </w:r>
      <w:r w:rsidR="0018115A">
        <w:rPr>
          <w:lang w:val="en-US"/>
        </w:rPr>
        <w:t xml:space="preserve"> This is a very critical problem for</w:t>
      </w:r>
      <w:r w:rsidR="00043F66">
        <w:rPr>
          <w:lang w:val="en-US"/>
        </w:rPr>
        <w:t xml:space="preserve"> UL link budget, however, which is already quite limited, and </w:t>
      </w:r>
      <w:proofErr w:type="gramStart"/>
      <w:r w:rsidR="00043F66">
        <w:rPr>
          <w:lang w:val="en-US"/>
        </w:rPr>
        <w:t>in particular with</w:t>
      </w:r>
      <w:proofErr w:type="gramEnd"/>
      <w:r w:rsidR="0018115A">
        <w:rPr>
          <w:lang w:val="en-US"/>
        </w:rPr>
        <w:t xml:space="preserve"> PRACH UL reception, a</w:t>
      </w:r>
      <w:r w:rsidR="00043F66">
        <w:rPr>
          <w:lang w:val="en-US"/>
        </w:rPr>
        <w:t>s</w:t>
      </w:r>
      <w:r w:rsidR="0018115A">
        <w:rPr>
          <w:lang w:val="en-US"/>
        </w:rPr>
        <w:t xml:space="preserve"> PRACH is a critical signal that the network has to receive, therefore, any </w:t>
      </w:r>
      <w:r w:rsidR="00043F66">
        <w:rPr>
          <w:lang w:val="en-US"/>
        </w:rPr>
        <w:t xml:space="preserve">UL link budget loss would be unacceptable.  </w:t>
      </w:r>
      <w:proofErr w:type="gramStart"/>
      <w:r w:rsidR="00043F66">
        <w:rPr>
          <w:lang w:val="en-US"/>
        </w:rPr>
        <w:t>In order to</w:t>
      </w:r>
      <w:proofErr w:type="gramEnd"/>
      <w:r w:rsidR="00043F66">
        <w:rPr>
          <w:lang w:val="en-US"/>
        </w:rPr>
        <w:t xml:space="preserve"> avoid this issue, PRACH and other UL signa</w:t>
      </w:r>
      <w:r w:rsidR="0039457E">
        <w:rPr>
          <w:lang w:val="en-US"/>
        </w:rPr>
        <w:t>ls would need to be mapped to narrow beams.</w:t>
      </w:r>
    </w:p>
    <w:p w14:paraId="1FF530B6" w14:textId="16822C0A" w:rsidR="0039457E" w:rsidRPr="0039457E" w:rsidRDefault="0039457E" w:rsidP="00886EF2">
      <w:pPr>
        <w:rPr>
          <w:b/>
          <w:bCs/>
          <w:lang w:val="en-US"/>
        </w:rPr>
      </w:pPr>
      <w:r>
        <w:rPr>
          <w:b/>
          <w:bCs/>
          <w:lang w:val="en-US"/>
        </w:rPr>
        <w:t xml:space="preserve">Observation </w:t>
      </w:r>
      <w:r w:rsidR="00A97902">
        <w:rPr>
          <w:b/>
          <w:bCs/>
          <w:lang w:val="en-US"/>
        </w:rPr>
        <w:t>4</w:t>
      </w:r>
      <w:r>
        <w:rPr>
          <w:b/>
          <w:bCs/>
          <w:lang w:val="en-US"/>
        </w:rPr>
        <w:t xml:space="preserve">: UL link budget is very challenging in NR NTN. DL coverage extension cannot come at the expense of UL coverage, </w:t>
      </w:r>
      <w:proofErr w:type="gramStart"/>
      <w:r>
        <w:rPr>
          <w:b/>
          <w:bCs/>
          <w:lang w:val="en-US"/>
        </w:rPr>
        <w:t>in particular for</w:t>
      </w:r>
      <w:proofErr w:type="gramEnd"/>
      <w:r>
        <w:rPr>
          <w:b/>
          <w:bCs/>
          <w:lang w:val="en-US"/>
        </w:rPr>
        <w:t xml:space="preserve"> critical signals such as PRACH.  </w:t>
      </w:r>
      <w:r w:rsidR="00BF0E31">
        <w:rPr>
          <w:b/>
          <w:bCs/>
          <w:lang w:val="en-US"/>
        </w:rPr>
        <w:t>PRACH on the wider lower-gain beams would lead to an unacceptable PRACH link budget degradation.</w:t>
      </w:r>
    </w:p>
    <w:p w14:paraId="5174E9B9" w14:textId="27E7A20F" w:rsidR="00B6076D" w:rsidRDefault="00B6076D" w:rsidP="00B6076D">
      <w:pPr>
        <w:jc w:val="center"/>
        <w:rPr>
          <w:lang w:val="en-US"/>
        </w:rPr>
      </w:pPr>
      <w:r>
        <w:rPr>
          <w:noProof/>
          <w:lang w:val="en-US"/>
        </w:rPr>
        <w:drawing>
          <wp:inline distT="0" distB="0" distL="0" distR="0" wp14:anchorId="1AB5D2CD" wp14:editId="2962EBE7">
            <wp:extent cx="3590925" cy="1929720"/>
            <wp:effectExtent l="0" t="0" r="0" b="0"/>
            <wp:docPr id="2127403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5534" cy="1932197"/>
                    </a:xfrm>
                    <a:prstGeom prst="rect">
                      <a:avLst/>
                    </a:prstGeom>
                    <a:noFill/>
                  </pic:spPr>
                </pic:pic>
              </a:graphicData>
            </a:graphic>
          </wp:inline>
        </w:drawing>
      </w:r>
    </w:p>
    <w:p w14:paraId="40EA5644" w14:textId="0772E888" w:rsidR="000C51FE" w:rsidRDefault="004162F1" w:rsidP="00886EF2">
      <w:pPr>
        <w:rPr>
          <w:lang w:val="en-US"/>
        </w:rPr>
      </w:pPr>
      <w:proofErr w:type="gramStart"/>
      <w:r>
        <w:rPr>
          <w:lang w:val="en-US"/>
        </w:rPr>
        <w:t>This</w:t>
      </w:r>
      <w:proofErr w:type="gramEnd"/>
      <w:r>
        <w:rPr>
          <w:lang w:val="en-US"/>
        </w:rPr>
        <w:t xml:space="preserve"> </w:t>
      </w:r>
      <w:r w:rsidR="00B6076D">
        <w:rPr>
          <w:lang w:val="en-US"/>
        </w:rPr>
        <w:t xml:space="preserve">however, </w:t>
      </w:r>
      <w:r>
        <w:rPr>
          <w:lang w:val="en-US"/>
        </w:rPr>
        <w:t>would require UL channels</w:t>
      </w:r>
      <w:r w:rsidR="00AD3452">
        <w:rPr>
          <w:lang w:val="en-US"/>
        </w:rPr>
        <w:t>, including PRACH,</w:t>
      </w:r>
      <w:r>
        <w:rPr>
          <w:lang w:val="en-US"/>
        </w:rPr>
        <w:t xml:space="preserve"> to be mapped to narrow beams, with </w:t>
      </w:r>
      <w:r w:rsidR="00AD3452">
        <w:rPr>
          <w:lang w:val="en-US"/>
        </w:rPr>
        <w:t xml:space="preserve">DL </w:t>
      </w:r>
      <w:r>
        <w:rPr>
          <w:lang w:val="en-US"/>
        </w:rPr>
        <w:t>channels mapped to wider beams.</w:t>
      </w:r>
      <w:r w:rsidR="00DE1560">
        <w:rPr>
          <w:lang w:val="en-US"/>
        </w:rPr>
        <w:t xml:space="preserve">  </w:t>
      </w:r>
      <w:r w:rsidR="00CB2515">
        <w:rPr>
          <w:lang w:val="en-US"/>
        </w:rPr>
        <w:t xml:space="preserve">Currently, the NR specification </w:t>
      </w:r>
      <w:r w:rsidR="00785278">
        <w:rPr>
          <w:lang w:val="en-US"/>
        </w:rPr>
        <w:t xml:space="preserve">does allow some degree of multi-tiered beam operation. </w:t>
      </w:r>
      <w:proofErr w:type="gramStart"/>
      <w:r w:rsidR="00785278">
        <w:rPr>
          <w:lang w:val="en-US"/>
        </w:rPr>
        <w:t>In particular, it</w:t>
      </w:r>
      <w:proofErr w:type="gramEnd"/>
      <w:r w:rsidR="00785278">
        <w:rPr>
          <w:lang w:val="en-US"/>
        </w:rPr>
        <w:t xml:space="preserve"> is technically already possible to map SSB/control channels and data channels to beams of different </w:t>
      </w:r>
      <w:r w:rsidR="008566AC">
        <w:rPr>
          <w:lang w:val="en-US"/>
        </w:rPr>
        <w:t>resolution</w:t>
      </w:r>
      <w:r w:rsidR="00785278">
        <w:rPr>
          <w:lang w:val="en-US"/>
        </w:rPr>
        <w:t xml:space="preserve">.  For </w:t>
      </w:r>
      <w:proofErr w:type="gramStart"/>
      <w:r w:rsidR="00785278">
        <w:rPr>
          <w:lang w:val="en-US"/>
        </w:rPr>
        <w:t>example</w:t>
      </w:r>
      <w:proofErr w:type="gramEnd"/>
      <w:r w:rsidR="00785278">
        <w:rPr>
          <w:lang w:val="en-US"/>
        </w:rPr>
        <w:t xml:space="preserve"> use wider SSB beams and </w:t>
      </w:r>
      <w:r w:rsidR="00A16F69">
        <w:rPr>
          <w:lang w:val="en-US"/>
        </w:rPr>
        <w:t>narrower, higher gain beams for data</w:t>
      </w:r>
      <w:r w:rsidR="00A761ED">
        <w:rPr>
          <w:lang w:val="en-US"/>
        </w:rPr>
        <w:t>, however, this granularity is not supported for PRACH.</w:t>
      </w:r>
      <w:r w:rsidR="00DE1560">
        <w:rPr>
          <w:lang w:val="en-US"/>
        </w:rPr>
        <w:t xml:space="preserve">  </w:t>
      </w:r>
      <w:r w:rsidR="00A761ED">
        <w:rPr>
          <w:lang w:val="en-US"/>
        </w:rPr>
        <w:t>D</w:t>
      </w:r>
      <w:r w:rsidR="00A16F69">
        <w:rPr>
          <w:lang w:val="en-US"/>
        </w:rPr>
        <w:t xml:space="preserve">ue to the direct implicit association between UL PRACH resources and SSB instances, </w:t>
      </w:r>
      <w:r w:rsidR="00A761ED">
        <w:rPr>
          <w:lang w:val="en-US"/>
        </w:rPr>
        <w:t xml:space="preserve">the PRACH resources are currently associated with </w:t>
      </w:r>
      <w:r w:rsidR="00764AD9">
        <w:rPr>
          <w:lang w:val="en-US"/>
        </w:rPr>
        <w:t xml:space="preserve">the SSB, which means that it is not possible to </w:t>
      </w:r>
      <w:r w:rsidR="008566AC">
        <w:rPr>
          <w:lang w:val="en-US"/>
        </w:rPr>
        <w:t xml:space="preserve">selectively associate PRACH resources to a smaller beam with a higher resolution than the SSB beam.  Or, rather, it is possible, but there is no mechanism of </w:t>
      </w:r>
      <w:r w:rsidR="000C51FE">
        <w:rPr>
          <w:lang w:val="en-US"/>
        </w:rPr>
        <w:t>uniquely associating those PRACH resources with a unique spatial beam position</w:t>
      </w:r>
      <w:r w:rsidR="001C4533">
        <w:rPr>
          <w:lang w:val="en-US"/>
        </w:rPr>
        <w:t>.</w:t>
      </w:r>
    </w:p>
    <w:p w14:paraId="4E10943A" w14:textId="0096B5B6" w:rsidR="001C4533" w:rsidRPr="00CB2515" w:rsidRDefault="001C4533" w:rsidP="00886EF2">
      <w:pPr>
        <w:rPr>
          <w:lang w:val="en-US"/>
        </w:rPr>
      </w:pPr>
      <w:r>
        <w:rPr>
          <w:lang w:val="en-US"/>
        </w:rPr>
        <w:t>In practice, this means that</w:t>
      </w:r>
      <w:r w:rsidR="000C35DB">
        <w:rPr>
          <w:lang w:val="en-US"/>
        </w:rPr>
        <w:t xml:space="preserve"> </w:t>
      </w:r>
      <w:r w:rsidR="003E75CB">
        <w:rPr>
          <w:lang w:val="en-US"/>
        </w:rPr>
        <w:t>in many cases it is not possible to identify in which equivalent narrow beam coverage position a UE might be located, purely by its initial RACH preamble transmission.</w:t>
      </w:r>
    </w:p>
    <w:p w14:paraId="1DCE32B0" w14:textId="77777777" w:rsidR="00055D66" w:rsidRDefault="00055D66" w:rsidP="00886EF2">
      <w:pPr>
        <w:rPr>
          <w:b/>
          <w:bCs/>
          <w:lang w:val="en-US"/>
        </w:rPr>
      </w:pPr>
    </w:p>
    <w:p w14:paraId="35E43230" w14:textId="6409FAA7" w:rsidR="00055D66" w:rsidRPr="00422642" w:rsidRDefault="00055D66" w:rsidP="00055D66">
      <w:pPr>
        <w:jc w:val="center"/>
        <w:rPr>
          <w:b/>
          <w:bCs/>
          <w:lang w:val="en-US"/>
        </w:rPr>
      </w:pPr>
      <w:r>
        <w:rPr>
          <w:b/>
          <w:bCs/>
          <w:noProof/>
          <w:lang w:val="en-US"/>
        </w:rPr>
        <w:lastRenderedPageBreak/>
        <w:drawing>
          <wp:inline distT="0" distB="0" distL="0" distR="0" wp14:anchorId="352920E0" wp14:editId="65CE1DE4">
            <wp:extent cx="5929986" cy="2109022"/>
            <wp:effectExtent l="0" t="0" r="0" b="0"/>
            <wp:docPr id="719281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370" cy="2112359"/>
                    </a:xfrm>
                    <a:prstGeom prst="rect">
                      <a:avLst/>
                    </a:prstGeom>
                    <a:noFill/>
                  </pic:spPr>
                </pic:pic>
              </a:graphicData>
            </a:graphic>
          </wp:inline>
        </w:drawing>
      </w:r>
    </w:p>
    <w:p w14:paraId="584A9E78" w14:textId="3251E6BC" w:rsidR="009F2691" w:rsidRPr="00FA69DC" w:rsidRDefault="00FA69DC" w:rsidP="00886EF2">
      <w:pPr>
        <w:rPr>
          <w:b/>
          <w:bCs/>
        </w:rPr>
      </w:pPr>
      <w:r>
        <w:rPr>
          <w:b/>
          <w:bCs/>
          <w:lang w:val="en-US"/>
        </w:rPr>
        <w:t xml:space="preserve">Observation </w:t>
      </w:r>
      <w:r w:rsidR="00A97902">
        <w:rPr>
          <w:b/>
          <w:bCs/>
          <w:lang w:val="en-US"/>
        </w:rPr>
        <w:t>5</w:t>
      </w:r>
      <w:r>
        <w:rPr>
          <w:b/>
          <w:bCs/>
          <w:lang w:val="en-US"/>
        </w:rPr>
        <w:t xml:space="preserve">: It is currently not possible to establish a PRACH resource mapping to UL </w:t>
      </w:r>
      <w:r w:rsidR="00431B8C">
        <w:rPr>
          <w:b/>
          <w:bCs/>
          <w:lang w:val="en-US"/>
        </w:rPr>
        <w:t>narrow beam position, in combination with a wider DL SSB beam.</w:t>
      </w:r>
    </w:p>
    <w:p w14:paraId="55C030C3" w14:textId="2D852293" w:rsidR="009F2691" w:rsidRDefault="009F2691" w:rsidP="00886EF2">
      <w:pPr>
        <w:rPr>
          <w:lang w:val="en-US"/>
        </w:rPr>
      </w:pPr>
      <w:r>
        <w:rPr>
          <w:lang w:val="en-US"/>
        </w:rPr>
        <w:t xml:space="preserve">To address this problem, one possible solution is to specify a mechanism for </w:t>
      </w:r>
      <w:r w:rsidR="00496136">
        <w:rPr>
          <w:lang w:val="en-US"/>
        </w:rPr>
        <w:t xml:space="preserve">association between a specific set of PRACH resources and a given narrow beam.  This association could be either implicit </w:t>
      </w:r>
      <w:r w:rsidR="008F27B0">
        <w:rPr>
          <w:lang w:val="en-US"/>
        </w:rPr>
        <w:t>(e.g. with a resource location understood in advance by the UE</w:t>
      </w:r>
      <w:r w:rsidR="009635EA">
        <w:rPr>
          <w:lang w:val="en-US"/>
        </w:rPr>
        <w:t>, mapped implicitly to a corresponding DL resource</w:t>
      </w:r>
      <w:r w:rsidR="008F27B0">
        <w:rPr>
          <w:lang w:val="en-US"/>
        </w:rPr>
        <w:t xml:space="preserve">), or explicit (e.g. signaled). </w:t>
      </w:r>
    </w:p>
    <w:p w14:paraId="6D4D176E" w14:textId="0F4397C6" w:rsidR="00A709CA" w:rsidRPr="009F2691" w:rsidRDefault="00A709CA" w:rsidP="00886EF2">
      <w:pPr>
        <w:rPr>
          <w:lang w:val="en-US"/>
        </w:rPr>
      </w:pPr>
      <w:r>
        <w:rPr>
          <w:lang w:val="en-US"/>
        </w:rPr>
        <w:t>This would allow the UE to pick the correct PRACH resources for initial RA, and the network to identify</w:t>
      </w:r>
      <w:r w:rsidR="00B870BF">
        <w:rPr>
          <w:lang w:val="en-US"/>
        </w:rPr>
        <w:t xml:space="preserve"> </w:t>
      </w:r>
      <w:r w:rsidR="00DD7D7A">
        <w:rPr>
          <w:lang w:val="en-US"/>
        </w:rPr>
        <w:t xml:space="preserve">in which PRACH narrow beam the UE is (or likely to be) located. </w:t>
      </w:r>
    </w:p>
    <w:p w14:paraId="25FA893C" w14:textId="32B6FDAD" w:rsidR="00F26492" w:rsidRDefault="00F26492" w:rsidP="00F26492">
      <w:pPr>
        <w:rPr>
          <w:b/>
          <w:bCs/>
        </w:rPr>
      </w:pPr>
      <w:r>
        <w:rPr>
          <w:b/>
          <w:bCs/>
        </w:rPr>
        <w:t xml:space="preserve">Proposal </w:t>
      </w:r>
      <w:r w:rsidR="003364F3">
        <w:rPr>
          <w:b/>
          <w:bCs/>
        </w:rPr>
        <w:t>2</w:t>
      </w:r>
      <w:r>
        <w:rPr>
          <w:b/>
          <w:bCs/>
        </w:rPr>
        <w:t xml:space="preserve">: For </w:t>
      </w:r>
      <w:r w:rsidR="005E2F7D">
        <w:rPr>
          <w:b/>
          <w:bCs/>
        </w:rPr>
        <w:t>m</w:t>
      </w:r>
      <w:r>
        <w:rPr>
          <w:b/>
          <w:bCs/>
        </w:rPr>
        <w:t>ulti-</w:t>
      </w:r>
      <w:r w:rsidR="005E2F7D">
        <w:rPr>
          <w:b/>
          <w:bCs/>
        </w:rPr>
        <w:t>t</w:t>
      </w:r>
      <w:r>
        <w:rPr>
          <w:b/>
          <w:bCs/>
        </w:rPr>
        <w:t xml:space="preserve">iered </w:t>
      </w:r>
      <w:r w:rsidR="005E2F7D">
        <w:rPr>
          <w:b/>
          <w:bCs/>
        </w:rPr>
        <w:t>b</w:t>
      </w:r>
      <w:r>
        <w:rPr>
          <w:b/>
          <w:bCs/>
        </w:rPr>
        <w:t>eam operation, specify mechanism for</w:t>
      </w:r>
      <w:r w:rsidRPr="00222C20">
        <w:rPr>
          <w:b/>
          <w:bCs/>
        </w:rPr>
        <w:t xml:space="preserve"> association of PRACH resources with UL </w:t>
      </w:r>
      <w:r>
        <w:rPr>
          <w:b/>
          <w:bCs/>
        </w:rPr>
        <w:t xml:space="preserve">wide or narrow </w:t>
      </w:r>
      <w:r w:rsidRPr="00222C20">
        <w:rPr>
          <w:b/>
          <w:bCs/>
        </w:rPr>
        <w:t>beam</w:t>
      </w:r>
      <w:r>
        <w:rPr>
          <w:b/>
          <w:bCs/>
        </w:rPr>
        <w:t>(s), implicitly or explicitly.</w:t>
      </w:r>
    </w:p>
    <w:p w14:paraId="1653195C" w14:textId="27375F11" w:rsidR="00431B8C" w:rsidRDefault="00431B8C" w:rsidP="00F26492">
      <w:r>
        <w:t xml:space="preserve">Some proposals have </w:t>
      </w:r>
      <w:r w:rsidR="00662855">
        <w:t>suggested to utilize Non-Cell-Defining SSB (NCD-SSB) as a reference for this new PRACH mapping, however, there is a concern with the additional resource overhead associated with this, which would negate many of the advantages of using wider beams for CD-SSB in the first place.</w:t>
      </w:r>
    </w:p>
    <w:p w14:paraId="2E68A9DB" w14:textId="02F4FED0" w:rsidR="00327E20" w:rsidRDefault="00662855" w:rsidP="00F26492">
      <w:pPr>
        <w:rPr>
          <w:b/>
          <w:bCs/>
        </w:rPr>
      </w:pPr>
      <w:r>
        <w:rPr>
          <w:b/>
          <w:bCs/>
        </w:rPr>
        <w:t xml:space="preserve">Observation </w:t>
      </w:r>
      <w:r w:rsidR="003364F3">
        <w:rPr>
          <w:b/>
          <w:bCs/>
        </w:rPr>
        <w:t>6</w:t>
      </w:r>
      <w:r>
        <w:rPr>
          <w:b/>
          <w:bCs/>
        </w:rPr>
        <w:t xml:space="preserve">: </w:t>
      </w:r>
      <w:r w:rsidR="00104CCD">
        <w:rPr>
          <w:b/>
          <w:bCs/>
        </w:rPr>
        <w:t>The association of new beam-specific PRACH resources to</w:t>
      </w:r>
      <w:r>
        <w:rPr>
          <w:b/>
          <w:bCs/>
        </w:rPr>
        <w:t xml:space="preserve"> NCD-SSB</w:t>
      </w:r>
      <w:r w:rsidR="00327E20">
        <w:rPr>
          <w:b/>
          <w:bCs/>
        </w:rPr>
        <w:t xml:space="preserve"> (if transmitted)</w:t>
      </w:r>
      <w:r w:rsidR="00112691">
        <w:rPr>
          <w:b/>
          <w:bCs/>
        </w:rPr>
        <w:t xml:space="preserve"> would create unacceptable resource overhead which would likely negate the advantages of </w:t>
      </w:r>
      <w:r w:rsidR="00327E20">
        <w:rPr>
          <w:b/>
          <w:bCs/>
        </w:rPr>
        <w:t xml:space="preserve">wide beam and SSB periodicity reduction. </w:t>
      </w:r>
    </w:p>
    <w:p w14:paraId="4252738F" w14:textId="0A9D1DFD" w:rsidR="00662855" w:rsidRPr="00662855" w:rsidRDefault="00327E20" w:rsidP="00F26492">
      <w:pPr>
        <w:rPr>
          <w:b/>
          <w:bCs/>
        </w:rPr>
      </w:pPr>
      <w:r>
        <w:rPr>
          <w:b/>
          <w:bCs/>
        </w:rPr>
        <w:t xml:space="preserve">Proposal </w:t>
      </w:r>
      <w:r w:rsidR="00FC47E6">
        <w:rPr>
          <w:b/>
          <w:bCs/>
        </w:rPr>
        <w:t>3</w:t>
      </w:r>
      <w:r>
        <w:rPr>
          <w:b/>
          <w:bCs/>
        </w:rPr>
        <w:t xml:space="preserve">: </w:t>
      </w:r>
      <w:r w:rsidR="0076145E">
        <w:rPr>
          <w:b/>
          <w:bCs/>
        </w:rPr>
        <w:t xml:space="preserve">The specification of new beam-specific PRACH resources </w:t>
      </w:r>
      <w:r w:rsidR="00FC47E6">
        <w:rPr>
          <w:b/>
          <w:bCs/>
        </w:rPr>
        <w:t>must</w:t>
      </w:r>
      <w:r w:rsidR="0076145E">
        <w:rPr>
          <w:b/>
          <w:bCs/>
        </w:rPr>
        <w:t xml:space="preserve"> </w:t>
      </w:r>
      <w:r w:rsidR="004D3C8F">
        <w:rPr>
          <w:b/>
          <w:bCs/>
        </w:rPr>
        <w:t>avoid</w:t>
      </w:r>
      <w:r w:rsidR="0076145E">
        <w:rPr>
          <w:b/>
          <w:bCs/>
        </w:rPr>
        <w:t xml:space="preserve"> impact</w:t>
      </w:r>
      <w:r w:rsidR="004D3C8F">
        <w:rPr>
          <w:b/>
          <w:bCs/>
        </w:rPr>
        <w:t>ing</w:t>
      </w:r>
      <w:r w:rsidR="0076145E">
        <w:rPr>
          <w:b/>
          <w:bCs/>
        </w:rPr>
        <w:t xml:space="preserve"> the DL resource overhead.</w:t>
      </w:r>
    </w:p>
    <w:p w14:paraId="4FF67024" w14:textId="510B9841" w:rsidR="00DD7D7A" w:rsidRPr="000F4C7E" w:rsidRDefault="000F4C7E" w:rsidP="00F26492">
      <w:r>
        <w:t xml:space="preserve">Another issue that arises from this is the ability to maintain backwards compatibility with existing UE that do not support multi-tiered beam operation. </w:t>
      </w:r>
      <w:r w:rsidR="0058561E">
        <w:t>This could still be supported by defining the beam-associated PRACH resources as an additional set of logical resources compared to the common RACH resources.</w:t>
      </w:r>
    </w:p>
    <w:p w14:paraId="63C4BB3B" w14:textId="4DA4A43F" w:rsidR="005E2F7D" w:rsidRDefault="005E2F7D" w:rsidP="00F26492">
      <w:pPr>
        <w:rPr>
          <w:b/>
          <w:bCs/>
        </w:rPr>
      </w:pPr>
      <w:r>
        <w:rPr>
          <w:b/>
          <w:bCs/>
        </w:rPr>
        <w:t xml:space="preserve">Proposal </w:t>
      </w:r>
      <w:r w:rsidR="00FF2E0C">
        <w:rPr>
          <w:b/>
          <w:bCs/>
        </w:rPr>
        <w:t>4</w:t>
      </w:r>
      <w:r>
        <w:rPr>
          <w:b/>
          <w:bCs/>
        </w:rPr>
        <w:t>: For multi-tiered beam operation, consider specifying an additional set of PRACH resources associated to narrow beam</w:t>
      </w:r>
      <w:r w:rsidR="00A7656D">
        <w:rPr>
          <w:b/>
          <w:bCs/>
        </w:rPr>
        <w:t xml:space="preserve">s </w:t>
      </w:r>
      <w:r w:rsidR="00443C48">
        <w:rPr>
          <w:b/>
          <w:bCs/>
        </w:rPr>
        <w:t>such as</w:t>
      </w:r>
      <w:r w:rsidR="00FF2E0C">
        <w:rPr>
          <w:b/>
          <w:bCs/>
        </w:rPr>
        <w:t xml:space="preserve"> to</w:t>
      </w:r>
      <w:r w:rsidR="00A7656D">
        <w:rPr>
          <w:b/>
          <w:bCs/>
        </w:rPr>
        <w:t xml:space="preserve"> maintain legacy compatibility.</w:t>
      </w:r>
    </w:p>
    <w:p w14:paraId="3880CD6A" w14:textId="77777777" w:rsidR="00E80E59" w:rsidRDefault="00E80E59" w:rsidP="00F26492">
      <w:pPr>
        <w:rPr>
          <w:b/>
          <w:bCs/>
        </w:rPr>
      </w:pPr>
    </w:p>
    <w:p w14:paraId="75297196" w14:textId="77777777" w:rsidR="00E80E59" w:rsidRDefault="00E80E59" w:rsidP="00E80E59">
      <w:pPr>
        <w:pStyle w:val="11"/>
      </w:pPr>
      <w:r>
        <w:t>SSB Periodicity Relaxation</w:t>
      </w:r>
    </w:p>
    <w:p w14:paraId="51F78F1D" w14:textId="77777777" w:rsidR="00E80E59" w:rsidRDefault="00E80E59" w:rsidP="00E80E59">
      <w:r>
        <w:t>Based on the Agreement from Hefei, in this section we focus specifically on the Default value for SSB periodicity relaxation.</w:t>
      </w:r>
    </w:p>
    <w:p w14:paraId="213A1CAF" w14:textId="77777777" w:rsidR="00E80E59" w:rsidRDefault="00E80E59" w:rsidP="00E80E59">
      <w:r>
        <w:t xml:space="preserve">First, as previously highlighted RAN2 has studied the issue and identified no impact, </w:t>
      </w:r>
      <w:proofErr w:type="gramStart"/>
      <w:r>
        <w:t>as long as</w:t>
      </w:r>
      <w:proofErr w:type="gramEnd"/>
      <w:r>
        <w:t xml:space="preserve"> periodicity is relaxed no further than 160 </w:t>
      </w:r>
      <w:proofErr w:type="spellStart"/>
      <w:r>
        <w:t>ms</w:t>
      </w:r>
      <w:proofErr w:type="spellEnd"/>
      <w:r>
        <w:t>.</w:t>
      </w:r>
    </w:p>
    <w:p w14:paraId="4D6B348C" w14:textId="77777777" w:rsidR="00E80E59" w:rsidRDefault="00E80E59" w:rsidP="00E80E59">
      <w:r>
        <w:lastRenderedPageBreak/>
        <w:t>The following agreement was reached in RAN2 during RAN2#127:</w:t>
      </w:r>
    </w:p>
    <w:p w14:paraId="24CBC9EF" w14:textId="77777777" w:rsidR="00E80E59" w:rsidRDefault="00E80E59" w:rsidP="00E80E59">
      <w:pPr>
        <w:pStyle w:val="Agreement"/>
        <w:tabs>
          <w:tab w:val="clear" w:pos="2160"/>
          <w:tab w:val="left" w:pos="1619"/>
        </w:tabs>
        <w:overflowPunct/>
        <w:autoSpaceDE/>
        <w:autoSpaceDN/>
        <w:adjustRightInd/>
        <w:spacing w:after="0"/>
        <w:ind w:left="1619"/>
        <w:textAlignment w:val="auto"/>
      </w:pPr>
      <w:r w:rsidRPr="006C589B">
        <w:t xml:space="preserve">From RAN2 point of view, if the SSB periodicity is no larger than 160ms, </w:t>
      </w:r>
      <w:r>
        <w:t>there is no RAN2 impact on SSB configuration (there might still be impacts on DTX aspects)</w:t>
      </w:r>
    </w:p>
    <w:p w14:paraId="390E9EF4" w14:textId="77777777" w:rsidR="00E80E59" w:rsidRDefault="00E80E59" w:rsidP="00E80E59"/>
    <w:p w14:paraId="27828668" w14:textId="31DDEC06" w:rsidR="00691FA6" w:rsidRDefault="00691FA6" w:rsidP="00E80E59">
      <w:r>
        <w:t>It is thus implied that any periodicity above 160ms</w:t>
      </w:r>
      <w:r w:rsidR="008730CF">
        <w:t xml:space="preserve"> would break backwards compatibility</w:t>
      </w:r>
      <w:r w:rsidR="001C4BD0">
        <w:t>.</w:t>
      </w:r>
    </w:p>
    <w:p w14:paraId="4E579CB4" w14:textId="0E573F24" w:rsidR="00E80E59" w:rsidRDefault="00691FA6" w:rsidP="00E80E59">
      <w:pPr>
        <w:rPr>
          <w:b/>
          <w:bCs/>
        </w:rPr>
      </w:pPr>
      <w:r>
        <w:rPr>
          <w:b/>
          <w:bCs/>
        </w:rPr>
        <w:t xml:space="preserve">Observation 7: </w:t>
      </w:r>
      <w:r w:rsidR="001C4BD0">
        <w:rPr>
          <w:b/>
          <w:bCs/>
        </w:rPr>
        <w:t>Any periodicity above 160ms is guaranteed to break backwards compatibility</w:t>
      </w:r>
      <w:r w:rsidR="00F30FA1">
        <w:rPr>
          <w:b/>
          <w:bCs/>
        </w:rPr>
        <w:t>.</w:t>
      </w:r>
    </w:p>
    <w:p w14:paraId="36EA27E9" w14:textId="6F7ADE43" w:rsidR="009911FA" w:rsidRDefault="009911FA" w:rsidP="00E80E59">
      <w:r>
        <w:t>This has also been noted by numerous companies during RAN1 discussions, chiefly silicon manufacturers.</w:t>
      </w:r>
    </w:p>
    <w:p w14:paraId="497DB087" w14:textId="46505006" w:rsidR="0005543C" w:rsidRPr="00691FA6" w:rsidRDefault="0005543C" w:rsidP="00E80E59">
      <w:r>
        <w:rPr>
          <w:b/>
          <w:bCs/>
        </w:rPr>
        <w:t>Proposal 5:  T</w:t>
      </w:r>
      <w:r w:rsidR="00CA495F">
        <w:rPr>
          <w:b/>
          <w:bCs/>
        </w:rPr>
        <w:t>o preserve backwards compatibility, the Default maximum periodicity shall be at most 160ms.</w:t>
      </w:r>
      <w:r w:rsidR="009911FA">
        <w:rPr>
          <w:b/>
          <w:bCs/>
        </w:rPr>
        <w:t xml:space="preserve"> </w:t>
      </w:r>
    </w:p>
    <w:p w14:paraId="12238EAB" w14:textId="0734A52F" w:rsidR="00E80E59" w:rsidRDefault="00E80E59" w:rsidP="00E80E59">
      <w:r>
        <w:t>It is</w:t>
      </w:r>
      <w:r w:rsidR="004A3D9E">
        <w:t xml:space="preserve"> also</w:t>
      </w:r>
      <w:r>
        <w:t xml:space="preserve"> understood, as it has been already highlighted by </w:t>
      </w:r>
      <w:proofErr w:type="gramStart"/>
      <w:r>
        <w:t>a number of</w:t>
      </w:r>
      <w:proofErr w:type="gramEnd"/>
      <w:r>
        <w:t xml:space="preserve"> companies, that SSB periodicity relaxation is likely to have an impact on cell search performance, specifically on cell search time.  This is because, although not formally specified, as we understand, </w:t>
      </w:r>
      <w:proofErr w:type="gramStart"/>
      <w:r>
        <w:t>the majority of</w:t>
      </w:r>
      <w:proofErr w:type="gramEnd"/>
      <w:r>
        <w:t xml:space="preserve"> current UE implementations expect an SSB periodicity of 20 </w:t>
      </w:r>
      <w:proofErr w:type="spellStart"/>
      <w:r>
        <w:t>ms</w:t>
      </w:r>
      <w:proofErr w:type="spellEnd"/>
      <w:r>
        <w:t xml:space="preserve">. A relaxation of periodicity to up 160 </w:t>
      </w:r>
      <w:proofErr w:type="spellStart"/>
      <w:r>
        <w:t>ms</w:t>
      </w:r>
      <w:proofErr w:type="spellEnd"/>
      <w:r>
        <w:t xml:space="preserve"> would constitute an 8-fold increase in the interval between SSB occasions.</w:t>
      </w:r>
    </w:p>
    <w:p w14:paraId="7924F176" w14:textId="77777777" w:rsidR="00E80E59" w:rsidRDefault="00E80E59" w:rsidP="00E80E59">
      <w:r>
        <w:t xml:space="preserve">For a 20 </w:t>
      </w:r>
      <w:proofErr w:type="spellStart"/>
      <w:r>
        <w:t>ms</w:t>
      </w:r>
      <w:proofErr w:type="spellEnd"/>
      <w:r>
        <w:t xml:space="preserve"> periodicity, a UE has an opportunity to detect a cell at least every 20 </w:t>
      </w:r>
      <w:proofErr w:type="spellStart"/>
      <w:r>
        <w:t>ms</w:t>
      </w:r>
      <w:proofErr w:type="spellEnd"/>
      <w:r>
        <w:t xml:space="preserve">.  If the detection is missed, the UE </w:t>
      </w:r>
      <w:proofErr w:type="gramStart"/>
      <w:r>
        <w:t>has to</w:t>
      </w:r>
      <w:proofErr w:type="gramEnd"/>
      <w:r>
        <w:t xml:space="preserve"> wait for the next occasion to verify that no cell is present, before moving on.  For a 160 </w:t>
      </w:r>
      <w:proofErr w:type="spellStart"/>
      <w:r>
        <w:t>ms</w:t>
      </w:r>
      <w:proofErr w:type="spellEnd"/>
      <w:r>
        <w:t xml:space="preserve"> periodicity, the UE </w:t>
      </w:r>
      <w:proofErr w:type="gramStart"/>
      <w:r>
        <w:t>has to</w:t>
      </w:r>
      <w:proofErr w:type="gramEnd"/>
      <w:r>
        <w:t xml:space="preserve"> dwell 8 times longer in each raster point, or possibly up to 16 times longer in case it waits for a further instance of the SSB before continuing the cell search.</w:t>
      </w:r>
    </w:p>
    <w:p w14:paraId="195036AD" w14:textId="77777777" w:rsidR="00E80E59" w:rsidRPr="00661239" w:rsidRDefault="00E80E59" w:rsidP="00E80E59">
      <w:r>
        <w:t>However, in practice, this impact affects only the initial cell search, which is assumed to be unassisted and generally blind. As for handover and re-selection, SSB measurement windows are configured by the network.</w:t>
      </w:r>
    </w:p>
    <w:p w14:paraId="354E5999" w14:textId="4FDD6A83" w:rsidR="00E80E59" w:rsidRDefault="00E80E59" w:rsidP="00E80E59">
      <w:pPr>
        <w:rPr>
          <w:b/>
          <w:bCs/>
          <w:u w:val="single"/>
        </w:rPr>
      </w:pPr>
      <w:r>
        <w:rPr>
          <w:b/>
          <w:bCs/>
        </w:rPr>
        <w:t xml:space="preserve">Observation </w:t>
      </w:r>
      <w:r w:rsidR="00F30FA1">
        <w:rPr>
          <w:b/>
          <w:bCs/>
        </w:rPr>
        <w:t>8</w:t>
      </w:r>
      <w:r>
        <w:rPr>
          <w:b/>
          <w:bCs/>
        </w:rPr>
        <w:t xml:space="preserve">: It is understood that SSB periodicity relaxation up to 160 </w:t>
      </w:r>
      <w:proofErr w:type="spellStart"/>
      <w:r>
        <w:rPr>
          <w:b/>
          <w:bCs/>
        </w:rPr>
        <w:t>ms</w:t>
      </w:r>
      <w:proofErr w:type="spellEnd"/>
      <w:r>
        <w:rPr>
          <w:b/>
          <w:bCs/>
        </w:rPr>
        <w:t xml:space="preserve"> impacts </w:t>
      </w:r>
      <w:r w:rsidRPr="00E0406F">
        <w:rPr>
          <w:b/>
          <w:bCs/>
          <w:u w:val="single"/>
        </w:rPr>
        <w:t>only unassisted initial cell search</w:t>
      </w:r>
      <w:r>
        <w:rPr>
          <w:b/>
          <w:bCs/>
          <w:u w:val="single"/>
        </w:rPr>
        <w:t>.</w:t>
      </w:r>
    </w:p>
    <w:p w14:paraId="19D018C1" w14:textId="77777777" w:rsidR="00E80E59" w:rsidRDefault="00E80E59" w:rsidP="00E80E59">
      <w:r>
        <w:t xml:space="preserve">This is a very significant impact on the cell search, and it needs to be addressed, however, the alternative to avoiding a relaxation in SSB periodicity is likely only to turning off coverage in certain cells.  This can have severe impact, as an operator will likely sacrifice coverage in areas which are likely to yield a lower revenue.  However, these areas are also those where a single, stranded user in distress is more likely to </w:t>
      </w:r>
      <w:proofErr w:type="gramStart"/>
      <w:r>
        <w:t>be in need of</w:t>
      </w:r>
      <w:proofErr w:type="gramEnd"/>
      <w:r>
        <w:t xml:space="preserve"> emergency communication via NTN.</w:t>
      </w:r>
    </w:p>
    <w:p w14:paraId="48DACFC6" w14:textId="04C7DA14" w:rsidR="00E80E59" w:rsidRPr="002E385A" w:rsidRDefault="00E80E59" w:rsidP="00E80E59">
      <w:r>
        <w:t>Being able to provide coverage at reduced SSB periodicity can be the difference in providing life-saving coverage in low demand areas.  Instead, the impact to cell search should be address via other means, such as cell search assistance information or configuration.</w:t>
      </w:r>
    </w:p>
    <w:p w14:paraId="0D61BDDE" w14:textId="77777777" w:rsidR="00E80E59" w:rsidRDefault="00E80E59" w:rsidP="00E80E59">
      <w:pPr>
        <w:rPr>
          <w:lang w:val="en-US"/>
        </w:rPr>
      </w:pPr>
      <w:r>
        <w:rPr>
          <w:lang w:val="en-US"/>
        </w:rPr>
        <w:t xml:space="preserve">It is also assumed that lower SSB periodicity may not be required in all coverage areas.  In areas where this functionality is not required, such as areas nearing Terrestrial coverage or areas with higher user densities, relaxation with higher periodicities or no relaxation at all might be adopted.  </w:t>
      </w:r>
    </w:p>
    <w:p w14:paraId="79BDA671" w14:textId="7FE92FB6" w:rsidR="00E80E59" w:rsidRDefault="00E80E59" w:rsidP="00E80E59">
      <w:pPr>
        <w:rPr>
          <w:b/>
          <w:bCs/>
          <w:lang w:val="en-US"/>
        </w:rPr>
      </w:pPr>
      <w:r>
        <w:rPr>
          <w:b/>
          <w:bCs/>
          <w:lang w:val="en-US"/>
        </w:rPr>
        <w:t xml:space="preserve">Observation </w:t>
      </w:r>
      <w:r w:rsidR="002E385A">
        <w:rPr>
          <w:b/>
          <w:bCs/>
          <w:lang w:val="en-US"/>
        </w:rPr>
        <w:t>9</w:t>
      </w:r>
      <w:r>
        <w:rPr>
          <w:b/>
          <w:bCs/>
          <w:lang w:val="en-US"/>
        </w:rPr>
        <w:t>: SSB periodicity relaxation may not be required in all cell coverage areas throughout an NTN deployment.</w:t>
      </w:r>
    </w:p>
    <w:p w14:paraId="144F7F92" w14:textId="77777777" w:rsidR="00E80E59" w:rsidRPr="002F5F97" w:rsidRDefault="00E80E59" w:rsidP="00E80E59">
      <w:pPr>
        <w:rPr>
          <w:lang w:val="en-US"/>
        </w:rPr>
      </w:pPr>
      <w:r>
        <w:rPr>
          <w:lang w:val="en-US"/>
        </w:rPr>
        <w:t>It is also not unreasonable to assume that an NTN operator could arrange to pre-configure the UE with assistance information about the supported SSB periodicities.</w:t>
      </w:r>
    </w:p>
    <w:p w14:paraId="48DDBEC8" w14:textId="1AF31BC8" w:rsidR="00E80E59" w:rsidRDefault="00E80E59" w:rsidP="00E80E59">
      <w:pPr>
        <w:rPr>
          <w:b/>
          <w:bCs/>
          <w:lang w:val="en-US"/>
        </w:rPr>
      </w:pPr>
      <w:r>
        <w:rPr>
          <w:b/>
          <w:bCs/>
          <w:lang w:val="en-US"/>
        </w:rPr>
        <w:t xml:space="preserve">Observation </w:t>
      </w:r>
      <w:r w:rsidR="0005543C">
        <w:rPr>
          <w:b/>
          <w:bCs/>
          <w:lang w:val="en-US"/>
        </w:rPr>
        <w:t>1</w:t>
      </w:r>
      <w:r w:rsidR="002E385A">
        <w:rPr>
          <w:b/>
          <w:bCs/>
          <w:lang w:val="en-US"/>
        </w:rPr>
        <w:t>0</w:t>
      </w:r>
      <w:r>
        <w:rPr>
          <w:b/>
          <w:bCs/>
          <w:lang w:val="en-US"/>
        </w:rPr>
        <w:t>: It is not unreasonable to assume that a UE could be pre-configured to be aware of the maximum SSB periodicity of a given NTN network or cell coverage area.</w:t>
      </w:r>
    </w:p>
    <w:p w14:paraId="7DECE814" w14:textId="4B5701F7" w:rsidR="00E80E59" w:rsidRPr="007C7612" w:rsidRDefault="00E80E59" w:rsidP="00E80E59">
      <w:pPr>
        <w:rPr>
          <w:b/>
          <w:bCs/>
          <w:lang w:val="en-US"/>
        </w:rPr>
      </w:pPr>
      <w:r>
        <w:rPr>
          <w:b/>
          <w:bCs/>
          <w:lang w:val="en-US"/>
        </w:rPr>
        <w:t xml:space="preserve">Proposal </w:t>
      </w:r>
      <w:r w:rsidR="002E385A">
        <w:rPr>
          <w:b/>
          <w:bCs/>
          <w:lang w:val="en-US"/>
        </w:rPr>
        <w:t>6</w:t>
      </w:r>
      <w:r>
        <w:rPr>
          <w:b/>
          <w:bCs/>
          <w:lang w:val="en-US"/>
        </w:rPr>
        <w:t xml:space="preserve">: </w:t>
      </w:r>
      <w:r>
        <w:rPr>
          <w:b/>
          <w:bCs/>
        </w:rPr>
        <w:t xml:space="preserve">Maximum SSB periodicity supported shall be assumed to be pre-configurable in advance based on deployment/constellation on a per-coverage area or raster point basis via assistance </w:t>
      </w:r>
      <w:r>
        <w:rPr>
          <w:b/>
          <w:bCs/>
        </w:rPr>
        <w:lastRenderedPageBreak/>
        <w:t>information to the UE. How this is configured can be left to implementation and is outside of the scope of RAN1.</w:t>
      </w:r>
      <w:r w:rsidR="002E385A">
        <w:rPr>
          <w:b/>
          <w:bCs/>
        </w:rPr>
        <w:t xml:space="preserve">  If this is not configured, the UE shall fallback to the Default maximum.</w:t>
      </w:r>
    </w:p>
    <w:p w14:paraId="049036EA" w14:textId="77777777" w:rsidR="00E80E59" w:rsidRDefault="00E80E59" w:rsidP="00E80E59">
      <w:pPr>
        <w:rPr>
          <w:b/>
          <w:bCs/>
          <w:lang w:val="en-US"/>
        </w:rPr>
      </w:pPr>
    </w:p>
    <w:p w14:paraId="2B9754FF" w14:textId="77777777" w:rsidR="00E80E59" w:rsidRPr="005403FB" w:rsidRDefault="00E80E59" w:rsidP="00E80E59">
      <w:pPr>
        <w:rPr>
          <w:lang w:val="en-US"/>
        </w:rPr>
      </w:pPr>
      <w:r>
        <w:rPr>
          <w:lang w:val="en-US"/>
        </w:rPr>
        <w:t>It is also important to note that the need for SSB periodicity relaxation may progressively be reduced and eventually go away, as constellations evolve in generations, with higher density of satellites (thus reducing the individual satellite coverage area), higher power satellites or beamforming arrays with larger number of ports.</w:t>
      </w:r>
    </w:p>
    <w:p w14:paraId="67A497FF" w14:textId="77777777" w:rsidR="00E80E59" w:rsidRDefault="00E80E59" w:rsidP="00E80E59">
      <w:pPr>
        <w:rPr>
          <w:b/>
          <w:bCs/>
          <w:lang w:val="en-US"/>
        </w:rPr>
      </w:pPr>
    </w:p>
    <w:p w14:paraId="3067F7EA" w14:textId="12612A69" w:rsidR="00E80E59" w:rsidRDefault="00E80E59" w:rsidP="00E80E59">
      <w:pPr>
        <w:rPr>
          <w:b/>
          <w:bCs/>
          <w:lang w:val="en-US"/>
        </w:rPr>
      </w:pPr>
      <w:r>
        <w:rPr>
          <w:b/>
          <w:bCs/>
          <w:lang w:val="en-US"/>
        </w:rPr>
        <w:t xml:space="preserve">Observation </w:t>
      </w:r>
      <w:r w:rsidR="002E385A">
        <w:rPr>
          <w:b/>
          <w:bCs/>
          <w:lang w:val="en-US"/>
        </w:rPr>
        <w:t>12</w:t>
      </w:r>
      <w:r>
        <w:rPr>
          <w:b/>
          <w:bCs/>
          <w:lang w:val="en-US"/>
        </w:rPr>
        <w:t>: The need for SSB periodicity relaxation will be reduced as NTN constellations evolve with a higher number of satellites, and with satellites that are more powerful and have beamforming arrays with a larger number of physical beamformer ports.  However, it is of critical importance.</w:t>
      </w:r>
    </w:p>
    <w:p w14:paraId="1E31BCEC" w14:textId="77777777" w:rsidR="00E80E59" w:rsidRPr="001F4BB9" w:rsidRDefault="00E80E59" w:rsidP="00F26492">
      <w:pPr>
        <w:rPr>
          <w:b/>
          <w:bCs/>
        </w:rPr>
      </w:pPr>
    </w:p>
    <w:p w14:paraId="04988180" w14:textId="77777777" w:rsidR="00F26492" w:rsidRDefault="00F26492" w:rsidP="00886EF2">
      <w:pPr>
        <w:rPr>
          <w:lang w:val="en-US"/>
        </w:rPr>
      </w:pPr>
    </w:p>
    <w:p w14:paraId="232A39DD" w14:textId="77777777" w:rsidR="00F26492" w:rsidRDefault="00F26492" w:rsidP="00886EF2">
      <w:pPr>
        <w:rPr>
          <w:lang w:val="en-US"/>
        </w:rPr>
      </w:pPr>
    </w:p>
    <w:p w14:paraId="547497B9" w14:textId="77777777" w:rsidR="00892834" w:rsidRPr="003C0C79" w:rsidRDefault="00892834" w:rsidP="003C0C79">
      <w:pPr>
        <w:rPr>
          <w:b/>
          <w:bCs/>
          <w:lang w:val="en-US"/>
        </w:rPr>
      </w:pPr>
    </w:p>
    <w:bookmarkEnd w:id="4"/>
    <w:p w14:paraId="58C3D537" w14:textId="77777777" w:rsidR="00874A28" w:rsidRDefault="00874A28" w:rsidP="004711D9">
      <w:pPr>
        <w:pStyle w:val="Heading1"/>
      </w:pPr>
      <w:r>
        <w:t>Conclusions</w:t>
      </w:r>
      <w:r w:rsidR="003152CC">
        <w:t xml:space="preserve"> </w:t>
      </w:r>
    </w:p>
    <w:p w14:paraId="01DAEF74" w14:textId="77777777" w:rsidR="00443C48" w:rsidRPr="008F3BEF" w:rsidRDefault="00443C48" w:rsidP="00443C48">
      <w:pPr>
        <w:rPr>
          <w:b/>
          <w:bCs/>
          <w:lang w:val="en-US"/>
        </w:rPr>
      </w:pPr>
      <w:r>
        <w:rPr>
          <w:b/>
          <w:bCs/>
          <w:lang w:val="en-US"/>
        </w:rPr>
        <w:t xml:space="preserve">Observation 1: NTN satellite systems are likely to target a constant Power Flux Density (PFD) and receive gain contour on the ground.  </w:t>
      </w:r>
    </w:p>
    <w:p w14:paraId="4720E2C6" w14:textId="77777777" w:rsidR="00443C48" w:rsidRPr="00A23C6F" w:rsidRDefault="00443C48" w:rsidP="00443C48">
      <w:pPr>
        <w:rPr>
          <w:b/>
          <w:bCs/>
          <w:lang w:val="en-US"/>
        </w:rPr>
      </w:pPr>
      <w:r>
        <w:rPr>
          <w:b/>
          <w:bCs/>
          <w:lang w:val="en-US"/>
        </w:rPr>
        <w:t xml:space="preserve">Observation 2: The increase in slant </w:t>
      </w:r>
      <w:proofErr w:type="gramStart"/>
      <w:r>
        <w:rPr>
          <w:b/>
          <w:bCs/>
          <w:lang w:val="en-US"/>
        </w:rPr>
        <w:t>range</w:t>
      </w:r>
      <w:proofErr w:type="gramEnd"/>
      <w:r>
        <w:rPr>
          <w:b/>
          <w:bCs/>
          <w:lang w:val="en-US"/>
        </w:rPr>
        <w:t xml:space="preserve"> a lower elevations causes satellite beams to require higher power for delivery and tends to extend the shape of the satellite beams, thus increasing cell size and, without correction of the beam spacing, resulting in coverage gaps towards the edge of coverage. </w:t>
      </w:r>
    </w:p>
    <w:p w14:paraId="0FAFD9EA" w14:textId="77777777" w:rsidR="00443C48" w:rsidRDefault="00443C48" w:rsidP="00443C48">
      <w:pPr>
        <w:rPr>
          <w:b/>
          <w:bCs/>
          <w:lang w:val="en-US"/>
        </w:rPr>
      </w:pPr>
      <w:r>
        <w:rPr>
          <w:b/>
          <w:bCs/>
          <w:lang w:val="en-US"/>
        </w:rPr>
        <w:t>Observation 3: NTN systems are likely to target reduction of beams size at the edge of coverage trading off a larger beam size towards nadir. This requires the use combination of wider and narrow beams.</w:t>
      </w:r>
    </w:p>
    <w:p w14:paraId="2F92FB5B" w14:textId="77777777" w:rsidR="00443C48" w:rsidRDefault="00443C48" w:rsidP="00443C48">
      <w:pPr>
        <w:rPr>
          <w:b/>
          <w:bCs/>
          <w:lang w:val="en-US"/>
        </w:rPr>
      </w:pPr>
      <w:r>
        <w:rPr>
          <w:b/>
          <w:bCs/>
          <w:lang w:val="en-US"/>
        </w:rPr>
        <w:t xml:space="preserve">Observation 4: UL link budget is very challenging in NR NTN. DL coverage extension cannot come at the expense of UL coverage, </w:t>
      </w:r>
      <w:proofErr w:type="gramStart"/>
      <w:r>
        <w:rPr>
          <w:b/>
          <w:bCs/>
          <w:lang w:val="en-US"/>
        </w:rPr>
        <w:t>in particular for</w:t>
      </w:r>
      <w:proofErr w:type="gramEnd"/>
      <w:r>
        <w:rPr>
          <w:b/>
          <w:bCs/>
          <w:lang w:val="en-US"/>
        </w:rPr>
        <w:t xml:space="preserve"> critical signals such as PRACH.  PRACH on the wider lower-gain beams would lead to an unacceptable PRACH link budget degradation.</w:t>
      </w:r>
    </w:p>
    <w:p w14:paraId="341D23EE" w14:textId="77777777" w:rsidR="00443C48" w:rsidRPr="00422642" w:rsidRDefault="00443C48" w:rsidP="00443C48">
      <w:pPr>
        <w:jc w:val="center"/>
        <w:rPr>
          <w:b/>
          <w:bCs/>
          <w:lang w:val="en-US"/>
        </w:rPr>
      </w:pPr>
      <w:r>
        <w:rPr>
          <w:b/>
          <w:bCs/>
          <w:noProof/>
          <w:lang w:val="en-US"/>
        </w:rPr>
        <w:drawing>
          <wp:inline distT="0" distB="0" distL="0" distR="0" wp14:anchorId="3B04BF44" wp14:editId="340D1DF3">
            <wp:extent cx="5929986" cy="2109022"/>
            <wp:effectExtent l="0" t="0" r="0" b="0"/>
            <wp:docPr id="2067862598"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62598" name="Picture 1" descr="A screenshot of a computer scree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370" cy="2112359"/>
                    </a:xfrm>
                    <a:prstGeom prst="rect">
                      <a:avLst/>
                    </a:prstGeom>
                    <a:noFill/>
                  </pic:spPr>
                </pic:pic>
              </a:graphicData>
            </a:graphic>
          </wp:inline>
        </w:drawing>
      </w:r>
    </w:p>
    <w:p w14:paraId="5CF841E4" w14:textId="77777777" w:rsidR="00443C48" w:rsidRDefault="00443C48" w:rsidP="00443C48">
      <w:pPr>
        <w:rPr>
          <w:b/>
          <w:bCs/>
          <w:lang w:val="en-US"/>
        </w:rPr>
      </w:pPr>
      <w:r>
        <w:rPr>
          <w:b/>
          <w:bCs/>
          <w:lang w:val="en-US"/>
        </w:rPr>
        <w:t>Observation 5: It is currently not possible to establish a PRACH resource mapping to UL narrow beam position, in combination with a wider DL SSB beam.</w:t>
      </w:r>
    </w:p>
    <w:p w14:paraId="5D82FEC5" w14:textId="77777777" w:rsidR="00443C48" w:rsidRDefault="00443C48" w:rsidP="00443C48">
      <w:pPr>
        <w:rPr>
          <w:b/>
          <w:bCs/>
        </w:rPr>
      </w:pPr>
      <w:r>
        <w:rPr>
          <w:b/>
          <w:bCs/>
        </w:rPr>
        <w:lastRenderedPageBreak/>
        <w:t xml:space="preserve">Observation 6: The association of new beam-specific PRACH resources to NCD-SSB (if transmitted) would create unacceptable resource overhead which would likely negate the advantages of wide beam and SSB periodicity reduction. </w:t>
      </w:r>
    </w:p>
    <w:p w14:paraId="73E2682E" w14:textId="77777777" w:rsidR="00443C48" w:rsidRDefault="00443C48" w:rsidP="00222C20">
      <w:pPr>
        <w:rPr>
          <w:b/>
          <w:bCs/>
        </w:rPr>
      </w:pPr>
    </w:p>
    <w:p w14:paraId="5DF66436" w14:textId="77777777" w:rsidR="002E385A" w:rsidRDefault="002E385A" w:rsidP="002E385A">
      <w:pPr>
        <w:rPr>
          <w:b/>
          <w:bCs/>
        </w:rPr>
      </w:pPr>
      <w:r>
        <w:rPr>
          <w:b/>
          <w:bCs/>
        </w:rPr>
        <w:t>Observation 7: Any periodicity above 160ms is guaranteed to break backwards compatibility.</w:t>
      </w:r>
    </w:p>
    <w:p w14:paraId="3D2CF552" w14:textId="2A441718" w:rsidR="002E385A" w:rsidRDefault="002E385A" w:rsidP="00222C20">
      <w:pPr>
        <w:rPr>
          <w:b/>
          <w:bCs/>
          <w:u w:val="single"/>
        </w:rPr>
      </w:pPr>
      <w:r>
        <w:rPr>
          <w:b/>
          <w:bCs/>
        </w:rPr>
        <w:t xml:space="preserve">Observation 8: It is understood that SSB periodicity relaxation up to 160 </w:t>
      </w:r>
      <w:proofErr w:type="spellStart"/>
      <w:r>
        <w:rPr>
          <w:b/>
          <w:bCs/>
        </w:rPr>
        <w:t>ms</w:t>
      </w:r>
      <w:proofErr w:type="spellEnd"/>
      <w:r>
        <w:rPr>
          <w:b/>
          <w:bCs/>
        </w:rPr>
        <w:t xml:space="preserve"> impacts </w:t>
      </w:r>
      <w:r w:rsidRPr="00E0406F">
        <w:rPr>
          <w:b/>
          <w:bCs/>
          <w:u w:val="single"/>
        </w:rPr>
        <w:t>only unassisted initial cell search</w:t>
      </w:r>
      <w:r>
        <w:rPr>
          <w:b/>
          <w:bCs/>
          <w:u w:val="single"/>
        </w:rPr>
        <w:t>.</w:t>
      </w:r>
    </w:p>
    <w:p w14:paraId="778A0B4E" w14:textId="77777777" w:rsidR="002E385A" w:rsidRDefault="002E385A" w:rsidP="002E385A">
      <w:pPr>
        <w:rPr>
          <w:b/>
          <w:bCs/>
          <w:lang w:val="en-US"/>
        </w:rPr>
      </w:pPr>
      <w:r>
        <w:rPr>
          <w:b/>
          <w:bCs/>
          <w:lang w:val="en-US"/>
        </w:rPr>
        <w:t>Observation 9: SSB periodicity relaxation may not be required in all cell coverage areas throughout an NTN deployment.</w:t>
      </w:r>
    </w:p>
    <w:p w14:paraId="1AE9167F" w14:textId="77777777" w:rsidR="002E385A" w:rsidRDefault="002E385A" w:rsidP="002E385A">
      <w:pPr>
        <w:rPr>
          <w:b/>
          <w:bCs/>
          <w:lang w:val="en-US"/>
        </w:rPr>
      </w:pPr>
      <w:r>
        <w:rPr>
          <w:b/>
          <w:bCs/>
          <w:lang w:val="en-US"/>
        </w:rPr>
        <w:t>Observation 10: It is not unreasonable to assume that a UE could be pre-configured to be aware of the maximum SSB periodicity of a given NTN network or cell coverage area.</w:t>
      </w:r>
    </w:p>
    <w:p w14:paraId="7F1B8803" w14:textId="77777777" w:rsidR="002E385A" w:rsidRDefault="002E385A" w:rsidP="002E385A">
      <w:pPr>
        <w:rPr>
          <w:b/>
          <w:bCs/>
          <w:lang w:val="en-US"/>
        </w:rPr>
      </w:pPr>
      <w:r>
        <w:rPr>
          <w:b/>
          <w:bCs/>
          <w:lang w:val="en-US"/>
        </w:rPr>
        <w:t>Observation 12: The need for SSB periodicity relaxation will be reduced as NTN constellations evolve with a higher number of satellites, and with satellites that are more powerful and have beamforming arrays with a larger number of physical beamformer ports.  However, it is of critical importance.</w:t>
      </w:r>
    </w:p>
    <w:p w14:paraId="2F1F7082" w14:textId="77777777" w:rsidR="002E385A" w:rsidRDefault="002E385A" w:rsidP="002E385A">
      <w:pPr>
        <w:rPr>
          <w:b/>
          <w:bCs/>
          <w:lang w:val="en-US"/>
        </w:rPr>
      </w:pPr>
    </w:p>
    <w:p w14:paraId="7AB5C3F1" w14:textId="77777777" w:rsidR="002E385A" w:rsidRDefault="002E385A" w:rsidP="00222C20">
      <w:pPr>
        <w:rPr>
          <w:b/>
          <w:bCs/>
        </w:rPr>
      </w:pPr>
    </w:p>
    <w:p w14:paraId="3CFF132F" w14:textId="77777777" w:rsidR="008968A2" w:rsidRDefault="008968A2" w:rsidP="008968A2">
      <w:pPr>
        <w:rPr>
          <w:b/>
          <w:bCs/>
        </w:rPr>
      </w:pPr>
      <w:r>
        <w:rPr>
          <w:b/>
          <w:bCs/>
        </w:rPr>
        <w:t xml:space="preserve">Proposal 1: Specify Multi-Tiered Beam operation with Wide Beam for DL SSB and </w:t>
      </w:r>
      <w:r w:rsidRPr="00FE394D">
        <w:rPr>
          <w:b/>
          <w:bCs/>
        </w:rPr>
        <w:t>common channels</w:t>
      </w:r>
      <w:r>
        <w:rPr>
          <w:b/>
          <w:bCs/>
        </w:rPr>
        <w:t xml:space="preserve">, and Narrow Beams for UL channels (including and especially PRACH) and DL dedicated channels. </w:t>
      </w:r>
    </w:p>
    <w:p w14:paraId="208FD4D5" w14:textId="77777777" w:rsidR="008968A2" w:rsidRDefault="008968A2" w:rsidP="008968A2">
      <w:pPr>
        <w:rPr>
          <w:b/>
          <w:bCs/>
        </w:rPr>
      </w:pPr>
      <w:r>
        <w:rPr>
          <w:b/>
          <w:bCs/>
        </w:rPr>
        <w:t>Proposal 2: For multi-tiered beam operation, specify mechanism for</w:t>
      </w:r>
      <w:r w:rsidRPr="00222C20">
        <w:rPr>
          <w:b/>
          <w:bCs/>
        </w:rPr>
        <w:t xml:space="preserve"> association of PRACH resources with UL </w:t>
      </w:r>
      <w:r>
        <w:rPr>
          <w:b/>
          <w:bCs/>
        </w:rPr>
        <w:t xml:space="preserve">wide or narrow </w:t>
      </w:r>
      <w:r w:rsidRPr="00222C20">
        <w:rPr>
          <w:b/>
          <w:bCs/>
        </w:rPr>
        <w:t>beam</w:t>
      </w:r>
      <w:r>
        <w:rPr>
          <w:b/>
          <w:bCs/>
        </w:rPr>
        <w:t>(s), implicitly or explicitly.</w:t>
      </w:r>
    </w:p>
    <w:p w14:paraId="48E4B24A" w14:textId="77777777" w:rsidR="008968A2" w:rsidRDefault="008968A2" w:rsidP="008968A2">
      <w:pPr>
        <w:rPr>
          <w:b/>
          <w:bCs/>
        </w:rPr>
      </w:pPr>
      <w:r>
        <w:rPr>
          <w:b/>
          <w:bCs/>
        </w:rPr>
        <w:t>Proposal 3: The specification of new beam-specific PRACH resources must avoid impacting the DL resource overhead.</w:t>
      </w:r>
    </w:p>
    <w:p w14:paraId="0898A298" w14:textId="77777777" w:rsidR="008968A2" w:rsidRDefault="008968A2" w:rsidP="008968A2">
      <w:pPr>
        <w:rPr>
          <w:b/>
          <w:bCs/>
        </w:rPr>
      </w:pPr>
      <w:r>
        <w:rPr>
          <w:b/>
          <w:bCs/>
        </w:rPr>
        <w:t>Proposal 4: For multi-tiered beam operation, consider specifying an additional set of PRACH resources associated to narrow beams such as to maintain legacy compatibility.</w:t>
      </w:r>
    </w:p>
    <w:p w14:paraId="109E210D" w14:textId="77777777" w:rsidR="002E385A" w:rsidRDefault="002E385A" w:rsidP="00222C20">
      <w:pPr>
        <w:rPr>
          <w:b/>
          <w:bCs/>
        </w:rPr>
      </w:pPr>
    </w:p>
    <w:p w14:paraId="04593B2C" w14:textId="250EEF54" w:rsidR="002E385A" w:rsidRDefault="002E385A" w:rsidP="00222C20">
      <w:r>
        <w:rPr>
          <w:b/>
          <w:bCs/>
        </w:rPr>
        <w:t xml:space="preserve">Proposal 5:  To preserve backwards compatibility, the Default maximum periodicity shall be at most 160ms. </w:t>
      </w:r>
    </w:p>
    <w:p w14:paraId="695C348A" w14:textId="77777777" w:rsidR="002E385A" w:rsidRPr="007C7612" w:rsidRDefault="002E385A" w:rsidP="002E385A">
      <w:pPr>
        <w:rPr>
          <w:b/>
          <w:bCs/>
          <w:lang w:val="en-US"/>
        </w:rPr>
      </w:pPr>
      <w:r>
        <w:rPr>
          <w:b/>
          <w:bCs/>
          <w:lang w:val="en-US"/>
        </w:rPr>
        <w:t xml:space="preserve">Proposal 6: </w:t>
      </w:r>
      <w:r>
        <w:rPr>
          <w:b/>
          <w:bCs/>
        </w:rPr>
        <w:t>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253124C4" w14:textId="77777777" w:rsidR="002E385A" w:rsidRDefault="002E385A" w:rsidP="00222C20">
      <w:pPr>
        <w:rPr>
          <w:b/>
          <w:bCs/>
        </w:rPr>
      </w:pPr>
    </w:p>
    <w:p w14:paraId="2F5EABED" w14:textId="77777777" w:rsidR="002E385A" w:rsidRDefault="002E385A" w:rsidP="00222C20">
      <w:pPr>
        <w:rPr>
          <w:b/>
          <w:bCs/>
        </w:rPr>
      </w:pPr>
    </w:p>
    <w:p w14:paraId="4A69043F" w14:textId="44A511F6" w:rsidR="00CF23D1" w:rsidRPr="001F4BB9" w:rsidRDefault="00CF23D1" w:rsidP="00CF23D1">
      <w:pPr>
        <w:rPr>
          <w:b/>
          <w:bCs/>
        </w:rPr>
      </w:pPr>
    </w:p>
    <w:p w14:paraId="486C4C42" w14:textId="77777777" w:rsidR="00BD155B" w:rsidRPr="009978B2" w:rsidRDefault="00BD155B" w:rsidP="009978B2">
      <w:pPr>
        <w:rPr>
          <w:b/>
          <w:bCs/>
        </w:rPr>
      </w:pPr>
    </w:p>
    <w:p w14:paraId="04276F35" w14:textId="77777777" w:rsidR="002705C6" w:rsidRPr="002705C6" w:rsidRDefault="002705C6" w:rsidP="002705C6"/>
    <w:p w14:paraId="733A384B" w14:textId="77777777" w:rsidR="00A12F8D" w:rsidRDefault="00A12F8D" w:rsidP="00A12F8D">
      <w:pPr>
        <w:pStyle w:val="Heading1"/>
      </w:pPr>
      <w:r>
        <w:rPr>
          <w:rFonts w:hint="eastAsia"/>
        </w:rPr>
        <w:lastRenderedPageBreak/>
        <w:t>Reference</w:t>
      </w:r>
    </w:p>
    <w:p w14:paraId="01E269C8" w14:textId="77777777" w:rsidR="00E80E59" w:rsidRDefault="00E80E59" w:rsidP="00CA779D">
      <w:pPr>
        <w:pStyle w:val="ListParagraph"/>
        <w:numPr>
          <w:ilvl w:val="0"/>
          <w:numId w:val="9"/>
        </w:numPr>
        <w:ind w:firstLineChars="0"/>
      </w:pPr>
      <w:r w:rsidRPr="00E80E59">
        <w:t>R1-2409226</w:t>
      </w:r>
      <w:r w:rsidRPr="00E80E59">
        <w:tab/>
        <w:t>Session notes for 9.11 (Non-Terrestrial Networks for NR Phase 3 and Internet of Things Phase 3)</w:t>
      </w:r>
      <w:r w:rsidRPr="00E80E59">
        <w:tab/>
        <w:t>Ad-Hoc Chair (Huawei)</w:t>
      </w:r>
    </w:p>
    <w:p w14:paraId="547319EE" w14:textId="6600BD46" w:rsidR="00F5447A" w:rsidRDefault="00F5447A" w:rsidP="00CA779D">
      <w:pPr>
        <w:pStyle w:val="ListParagraph"/>
        <w:numPr>
          <w:ilvl w:val="0"/>
          <w:numId w:val="9"/>
        </w:numPr>
        <w:ind w:firstLineChars="0"/>
      </w:pPr>
      <w:r w:rsidRPr="00F5447A">
        <w:t>R1-2405838</w:t>
      </w:r>
      <w:r>
        <w:t xml:space="preserve"> - </w:t>
      </w:r>
      <w:r w:rsidR="00416F39" w:rsidRPr="00416F39">
        <w:t>Discussion on downlink coverage enhancements for NR NTN</w:t>
      </w:r>
      <w:r w:rsidR="00416F39">
        <w:tab/>
      </w:r>
      <w:r w:rsidR="00416F39">
        <w:tab/>
      </w:r>
      <w:r w:rsidR="006812EF" w:rsidRPr="006812EF">
        <w:t xml:space="preserve">Huawei, </w:t>
      </w:r>
      <w:proofErr w:type="spellStart"/>
      <w:r w:rsidR="006812EF" w:rsidRPr="006812EF">
        <w:t>HiSilicon</w:t>
      </w:r>
      <w:proofErr w:type="spellEnd"/>
    </w:p>
    <w:p w14:paraId="39B2A8D3" w14:textId="6F6B3998" w:rsidR="00A6242A" w:rsidRPr="008E1C79" w:rsidRDefault="00A6242A" w:rsidP="00A6242A">
      <w:pPr>
        <w:pStyle w:val="ListParagraph"/>
        <w:numPr>
          <w:ilvl w:val="0"/>
          <w:numId w:val="9"/>
        </w:numPr>
        <w:ind w:firstLineChars="0"/>
      </w:pPr>
      <w:r w:rsidRPr="00E80E59">
        <w:t>R1-2409004 - Operator views on DL Coverage Enhancements for NR NTN-Rev.01</w:t>
      </w:r>
      <w:r>
        <w:t xml:space="preserve">   Inmarsat, Viasat</w:t>
      </w:r>
    </w:p>
    <w:sectPr w:rsidR="00A6242A" w:rsidRPr="008E1C79" w:rsidSect="00F869E6">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D1595" w14:textId="77777777" w:rsidR="00E852E9" w:rsidRDefault="00E852E9">
      <w:pPr>
        <w:spacing w:after="0" w:line="240" w:lineRule="auto"/>
      </w:pPr>
      <w:r>
        <w:separator/>
      </w:r>
    </w:p>
  </w:endnote>
  <w:endnote w:type="continuationSeparator" w:id="0">
    <w:p w14:paraId="2613B6DE" w14:textId="77777777" w:rsidR="00E852E9" w:rsidRDefault="00E852E9">
      <w:pPr>
        <w:spacing w:after="0" w:line="240" w:lineRule="auto"/>
      </w:pPr>
      <w:r>
        <w:continuationSeparator/>
      </w:r>
    </w:p>
  </w:endnote>
  <w:endnote w:type="continuationNotice" w:id="1">
    <w:p w14:paraId="0E26F05D" w14:textId="77777777" w:rsidR="00E852E9" w:rsidRDefault="00E85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6046" w14:textId="77777777" w:rsidR="004C4CB2" w:rsidRDefault="004C4CB2"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FD09D0">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FD09D0">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66DE0" w14:textId="77777777" w:rsidR="00E852E9" w:rsidRDefault="00E852E9">
      <w:pPr>
        <w:spacing w:after="0" w:line="240" w:lineRule="auto"/>
      </w:pPr>
      <w:r>
        <w:separator/>
      </w:r>
    </w:p>
  </w:footnote>
  <w:footnote w:type="continuationSeparator" w:id="0">
    <w:p w14:paraId="7BABDBA6" w14:textId="77777777" w:rsidR="00E852E9" w:rsidRDefault="00E852E9">
      <w:pPr>
        <w:spacing w:after="0" w:line="240" w:lineRule="auto"/>
      </w:pPr>
      <w:r>
        <w:continuationSeparator/>
      </w:r>
    </w:p>
  </w:footnote>
  <w:footnote w:type="continuationNotice" w:id="1">
    <w:p w14:paraId="73E3A0E0" w14:textId="77777777" w:rsidR="00E852E9" w:rsidRDefault="00E852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755CC39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1002"/>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725608"/>
    <w:multiLevelType w:val="hybridMultilevel"/>
    <w:tmpl w:val="4DDED686"/>
    <w:lvl w:ilvl="0" w:tplc="48AAFE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360B3"/>
    <w:multiLevelType w:val="hybridMultilevel"/>
    <w:tmpl w:val="42ECEE9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598671C"/>
    <w:multiLevelType w:val="hybridMultilevel"/>
    <w:tmpl w:val="4B2644B0"/>
    <w:lvl w:ilvl="0" w:tplc="A91630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80BCE"/>
    <w:multiLevelType w:val="hybridMultilevel"/>
    <w:tmpl w:val="D9589A3E"/>
    <w:lvl w:ilvl="0" w:tplc="3A6C90D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1B65D5"/>
    <w:multiLevelType w:val="hybridMultilevel"/>
    <w:tmpl w:val="EE3AD450"/>
    <w:lvl w:ilvl="0" w:tplc="A5D456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11F96"/>
    <w:multiLevelType w:val="hybridMultilevel"/>
    <w:tmpl w:val="36024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E1F8A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40B584E"/>
    <w:multiLevelType w:val="hybridMultilevel"/>
    <w:tmpl w:val="4334B1EA"/>
    <w:lvl w:ilvl="0" w:tplc="2B5CEDFA">
      <w:start w:val="3"/>
      <w:numFmt w:val="bullet"/>
      <w:lvlText w:val="-"/>
      <w:lvlJc w:val="left"/>
      <w:pPr>
        <w:ind w:left="465" w:hanging="360"/>
      </w:pPr>
      <w:rPr>
        <w:rFonts w:ascii="Times New Roman" w:eastAsia="SimSun" w:hAnsi="Times New Roman" w:cs="Times New Roman"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6" w15:restartNumberingAfterBreak="0">
    <w:nsid w:val="6C442BB4"/>
    <w:multiLevelType w:val="hybridMultilevel"/>
    <w:tmpl w:val="9918B87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num" w:pos="903"/>
        </w:tabs>
        <w:ind w:left="903"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num w:numId="1" w16cid:durableId="1071192122">
    <w:abstractNumId w:val="0"/>
  </w:num>
  <w:num w:numId="2" w16cid:durableId="296761310">
    <w:abstractNumId w:val="8"/>
  </w:num>
  <w:num w:numId="3" w16cid:durableId="269750840">
    <w:abstractNumId w:val="17"/>
  </w:num>
  <w:num w:numId="4" w16cid:durableId="618729567">
    <w:abstractNumId w:val="12"/>
  </w:num>
  <w:num w:numId="5" w16cid:durableId="1316257543">
    <w:abstractNumId w:val="14"/>
  </w:num>
  <w:num w:numId="6" w16cid:durableId="234169956">
    <w:abstractNumId w:val="12"/>
  </w:num>
  <w:num w:numId="7" w16cid:durableId="1535967553">
    <w:abstractNumId w:val="10"/>
  </w:num>
  <w:num w:numId="8" w16cid:durableId="813909584">
    <w:abstractNumId w:val="9"/>
  </w:num>
  <w:num w:numId="9" w16cid:durableId="2022586494">
    <w:abstractNumId w:val="1"/>
  </w:num>
  <w:num w:numId="10" w16cid:durableId="1632515039">
    <w:abstractNumId w:val="5"/>
  </w:num>
  <w:num w:numId="11" w16cid:durableId="1838762069">
    <w:abstractNumId w:val="16"/>
  </w:num>
  <w:num w:numId="12" w16cid:durableId="57016777">
    <w:abstractNumId w:val="3"/>
  </w:num>
  <w:num w:numId="13" w16cid:durableId="448470125">
    <w:abstractNumId w:val="4"/>
  </w:num>
  <w:num w:numId="14" w16cid:durableId="2078627721">
    <w:abstractNumId w:val="7"/>
  </w:num>
  <w:num w:numId="15" w16cid:durableId="609557105">
    <w:abstractNumId w:val="15"/>
  </w:num>
  <w:num w:numId="16" w16cid:durableId="1851408857">
    <w:abstractNumId w:val="11"/>
  </w:num>
  <w:num w:numId="17" w16cid:durableId="767041901">
    <w:abstractNumId w:val="2"/>
  </w:num>
  <w:num w:numId="18" w16cid:durableId="812790352">
    <w:abstractNumId w:val="6"/>
  </w:num>
  <w:num w:numId="19" w16cid:durableId="68690354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1E23"/>
    <w:rsid w:val="000024C9"/>
    <w:rsid w:val="00003218"/>
    <w:rsid w:val="00003950"/>
    <w:rsid w:val="00004233"/>
    <w:rsid w:val="0000489B"/>
    <w:rsid w:val="00004A9F"/>
    <w:rsid w:val="0000573C"/>
    <w:rsid w:val="00005E31"/>
    <w:rsid w:val="000073F2"/>
    <w:rsid w:val="0000796D"/>
    <w:rsid w:val="000079B0"/>
    <w:rsid w:val="00007E01"/>
    <w:rsid w:val="000103B4"/>
    <w:rsid w:val="000111C1"/>
    <w:rsid w:val="00011DE1"/>
    <w:rsid w:val="00011F40"/>
    <w:rsid w:val="0001301E"/>
    <w:rsid w:val="000168F5"/>
    <w:rsid w:val="000178FF"/>
    <w:rsid w:val="00020279"/>
    <w:rsid w:val="00020285"/>
    <w:rsid w:val="000209C3"/>
    <w:rsid w:val="00021770"/>
    <w:rsid w:val="00023FAD"/>
    <w:rsid w:val="00024054"/>
    <w:rsid w:val="00025A91"/>
    <w:rsid w:val="0002668A"/>
    <w:rsid w:val="00027A7A"/>
    <w:rsid w:val="00030A70"/>
    <w:rsid w:val="00030DCA"/>
    <w:rsid w:val="00031B99"/>
    <w:rsid w:val="00031EA5"/>
    <w:rsid w:val="00032736"/>
    <w:rsid w:val="000327C5"/>
    <w:rsid w:val="00032838"/>
    <w:rsid w:val="00033012"/>
    <w:rsid w:val="00033D17"/>
    <w:rsid w:val="00034109"/>
    <w:rsid w:val="0003440D"/>
    <w:rsid w:val="00035F9A"/>
    <w:rsid w:val="00036116"/>
    <w:rsid w:val="00036A14"/>
    <w:rsid w:val="00036CC8"/>
    <w:rsid w:val="00037622"/>
    <w:rsid w:val="00037CDE"/>
    <w:rsid w:val="00040248"/>
    <w:rsid w:val="00040259"/>
    <w:rsid w:val="00040566"/>
    <w:rsid w:val="00040F24"/>
    <w:rsid w:val="00043370"/>
    <w:rsid w:val="000438C8"/>
    <w:rsid w:val="000438F2"/>
    <w:rsid w:val="00043F66"/>
    <w:rsid w:val="00044988"/>
    <w:rsid w:val="00044C31"/>
    <w:rsid w:val="0004621D"/>
    <w:rsid w:val="00047E41"/>
    <w:rsid w:val="00050C2A"/>
    <w:rsid w:val="0005216F"/>
    <w:rsid w:val="000545DC"/>
    <w:rsid w:val="0005543C"/>
    <w:rsid w:val="00055731"/>
    <w:rsid w:val="00055ABF"/>
    <w:rsid w:val="00055BA0"/>
    <w:rsid w:val="00055D66"/>
    <w:rsid w:val="00060A3D"/>
    <w:rsid w:val="00061475"/>
    <w:rsid w:val="00064948"/>
    <w:rsid w:val="00065A13"/>
    <w:rsid w:val="00065D2F"/>
    <w:rsid w:val="0006700F"/>
    <w:rsid w:val="00070B63"/>
    <w:rsid w:val="00071239"/>
    <w:rsid w:val="000723DF"/>
    <w:rsid w:val="000749F0"/>
    <w:rsid w:val="000752FD"/>
    <w:rsid w:val="000754AA"/>
    <w:rsid w:val="00077B5B"/>
    <w:rsid w:val="00080324"/>
    <w:rsid w:val="00080BDA"/>
    <w:rsid w:val="00083EDC"/>
    <w:rsid w:val="00085548"/>
    <w:rsid w:val="00086FD0"/>
    <w:rsid w:val="00087482"/>
    <w:rsid w:val="00087B0D"/>
    <w:rsid w:val="0009178B"/>
    <w:rsid w:val="00092F61"/>
    <w:rsid w:val="00093F26"/>
    <w:rsid w:val="00095213"/>
    <w:rsid w:val="00095509"/>
    <w:rsid w:val="000A0F07"/>
    <w:rsid w:val="000A133C"/>
    <w:rsid w:val="000A2371"/>
    <w:rsid w:val="000A32DB"/>
    <w:rsid w:val="000A3694"/>
    <w:rsid w:val="000A5D74"/>
    <w:rsid w:val="000A6A64"/>
    <w:rsid w:val="000A7CC5"/>
    <w:rsid w:val="000B003A"/>
    <w:rsid w:val="000B0524"/>
    <w:rsid w:val="000B18F5"/>
    <w:rsid w:val="000B3F37"/>
    <w:rsid w:val="000B498F"/>
    <w:rsid w:val="000B4E87"/>
    <w:rsid w:val="000B5082"/>
    <w:rsid w:val="000B6548"/>
    <w:rsid w:val="000B65B3"/>
    <w:rsid w:val="000B773C"/>
    <w:rsid w:val="000B7DA3"/>
    <w:rsid w:val="000C015B"/>
    <w:rsid w:val="000C032A"/>
    <w:rsid w:val="000C311D"/>
    <w:rsid w:val="000C313D"/>
    <w:rsid w:val="000C33A0"/>
    <w:rsid w:val="000C35DB"/>
    <w:rsid w:val="000C45DB"/>
    <w:rsid w:val="000C51FE"/>
    <w:rsid w:val="000C5AD1"/>
    <w:rsid w:val="000C6D69"/>
    <w:rsid w:val="000C6E7C"/>
    <w:rsid w:val="000D0299"/>
    <w:rsid w:val="000D03B4"/>
    <w:rsid w:val="000D0634"/>
    <w:rsid w:val="000D0660"/>
    <w:rsid w:val="000D226B"/>
    <w:rsid w:val="000D2A73"/>
    <w:rsid w:val="000D48BC"/>
    <w:rsid w:val="000D51C2"/>
    <w:rsid w:val="000D787A"/>
    <w:rsid w:val="000D7ADB"/>
    <w:rsid w:val="000E016A"/>
    <w:rsid w:val="000E0E6A"/>
    <w:rsid w:val="000E1835"/>
    <w:rsid w:val="000E5E1F"/>
    <w:rsid w:val="000E7784"/>
    <w:rsid w:val="000F1254"/>
    <w:rsid w:val="000F4C7E"/>
    <w:rsid w:val="000F544F"/>
    <w:rsid w:val="000F6303"/>
    <w:rsid w:val="000F6F23"/>
    <w:rsid w:val="000F70C9"/>
    <w:rsid w:val="000F7453"/>
    <w:rsid w:val="0010165C"/>
    <w:rsid w:val="001026B7"/>
    <w:rsid w:val="00102A3C"/>
    <w:rsid w:val="001030C1"/>
    <w:rsid w:val="00103457"/>
    <w:rsid w:val="001041B8"/>
    <w:rsid w:val="00104CCD"/>
    <w:rsid w:val="00104EA4"/>
    <w:rsid w:val="0010524F"/>
    <w:rsid w:val="00105D49"/>
    <w:rsid w:val="00105FD3"/>
    <w:rsid w:val="001073FB"/>
    <w:rsid w:val="001117FB"/>
    <w:rsid w:val="00112691"/>
    <w:rsid w:val="001127AE"/>
    <w:rsid w:val="00112831"/>
    <w:rsid w:val="00112A40"/>
    <w:rsid w:val="00113146"/>
    <w:rsid w:val="001159A8"/>
    <w:rsid w:val="00115F86"/>
    <w:rsid w:val="001173E7"/>
    <w:rsid w:val="00124EB7"/>
    <w:rsid w:val="001260D6"/>
    <w:rsid w:val="001268A5"/>
    <w:rsid w:val="00127836"/>
    <w:rsid w:val="0013038A"/>
    <w:rsid w:val="00132A1A"/>
    <w:rsid w:val="00133086"/>
    <w:rsid w:val="00133F88"/>
    <w:rsid w:val="001368EB"/>
    <w:rsid w:val="00137976"/>
    <w:rsid w:val="001409DE"/>
    <w:rsid w:val="001414F2"/>
    <w:rsid w:val="00142459"/>
    <w:rsid w:val="00142510"/>
    <w:rsid w:val="00142AAA"/>
    <w:rsid w:val="00143E39"/>
    <w:rsid w:val="0014480B"/>
    <w:rsid w:val="00144A80"/>
    <w:rsid w:val="00146C59"/>
    <w:rsid w:val="001476AA"/>
    <w:rsid w:val="00147DFE"/>
    <w:rsid w:val="001510F0"/>
    <w:rsid w:val="001525BF"/>
    <w:rsid w:val="001543FF"/>
    <w:rsid w:val="00154970"/>
    <w:rsid w:val="00154ACE"/>
    <w:rsid w:val="00154AE4"/>
    <w:rsid w:val="00154B86"/>
    <w:rsid w:val="00155399"/>
    <w:rsid w:val="00157BA9"/>
    <w:rsid w:val="00157CD4"/>
    <w:rsid w:val="00161408"/>
    <w:rsid w:val="00161556"/>
    <w:rsid w:val="00163169"/>
    <w:rsid w:val="00163928"/>
    <w:rsid w:val="001648C0"/>
    <w:rsid w:val="00165CA8"/>
    <w:rsid w:val="001709E4"/>
    <w:rsid w:val="00170AE9"/>
    <w:rsid w:val="001734AA"/>
    <w:rsid w:val="00174BF9"/>
    <w:rsid w:val="001753AB"/>
    <w:rsid w:val="001755AE"/>
    <w:rsid w:val="001760A3"/>
    <w:rsid w:val="0017742F"/>
    <w:rsid w:val="001777AC"/>
    <w:rsid w:val="00177916"/>
    <w:rsid w:val="00177EA9"/>
    <w:rsid w:val="0018115A"/>
    <w:rsid w:val="0018273A"/>
    <w:rsid w:val="00183325"/>
    <w:rsid w:val="0018379C"/>
    <w:rsid w:val="00183827"/>
    <w:rsid w:val="00183A1D"/>
    <w:rsid w:val="00183ADC"/>
    <w:rsid w:val="00191663"/>
    <w:rsid w:val="0019263D"/>
    <w:rsid w:val="00192BDD"/>
    <w:rsid w:val="0019337A"/>
    <w:rsid w:val="001955A1"/>
    <w:rsid w:val="00195E21"/>
    <w:rsid w:val="00196EEE"/>
    <w:rsid w:val="001A06B3"/>
    <w:rsid w:val="001A154F"/>
    <w:rsid w:val="001A2982"/>
    <w:rsid w:val="001A3F2E"/>
    <w:rsid w:val="001A43E6"/>
    <w:rsid w:val="001A4D2B"/>
    <w:rsid w:val="001A53C5"/>
    <w:rsid w:val="001A5C0F"/>
    <w:rsid w:val="001A6A6B"/>
    <w:rsid w:val="001A6E3E"/>
    <w:rsid w:val="001B022D"/>
    <w:rsid w:val="001B04D5"/>
    <w:rsid w:val="001B1AD0"/>
    <w:rsid w:val="001B4A2A"/>
    <w:rsid w:val="001B6389"/>
    <w:rsid w:val="001B6C33"/>
    <w:rsid w:val="001B71A7"/>
    <w:rsid w:val="001C001B"/>
    <w:rsid w:val="001C1B71"/>
    <w:rsid w:val="001C2072"/>
    <w:rsid w:val="001C2155"/>
    <w:rsid w:val="001C2FC0"/>
    <w:rsid w:val="001C3838"/>
    <w:rsid w:val="001C3C04"/>
    <w:rsid w:val="001C412B"/>
    <w:rsid w:val="001C4533"/>
    <w:rsid w:val="001C4BD0"/>
    <w:rsid w:val="001C4F4C"/>
    <w:rsid w:val="001C696E"/>
    <w:rsid w:val="001C6995"/>
    <w:rsid w:val="001C6FF8"/>
    <w:rsid w:val="001D194F"/>
    <w:rsid w:val="001D2090"/>
    <w:rsid w:val="001D2523"/>
    <w:rsid w:val="001D2D3D"/>
    <w:rsid w:val="001D403D"/>
    <w:rsid w:val="001D493F"/>
    <w:rsid w:val="001D4C27"/>
    <w:rsid w:val="001D5034"/>
    <w:rsid w:val="001D52D0"/>
    <w:rsid w:val="001D698F"/>
    <w:rsid w:val="001D7E7C"/>
    <w:rsid w:val="001E0D52"/>
    <w:rsid w:val="001E1021"/>
    <w:rsid w:val="001E1202"/>
    <w:rsid w:val="001E267E"/>
    <w:rsid w:val="001E346E"/>
    <w:rsid w:val="001E5BB9"/>
    <w:rsid w:val="001F09B7"/>
    <w:rsid w:val="001F2634"/>
    <w:rsid w:val="001F4219"/>
    <w:rsid w:val="001F428F"/>
    <w:rsid w:val="001F453B"/>
    <w:rsid w:val="001F4BB9"/>
    <w:rsid w:val="001F56C3"/>
    <w:rsid w:val="001F5A56"/>
    <w:rsid w:val="001F5D3E"/>
    <w:rsid w:val="001F5EE8"/>
    <w:rsid w:val="001F63B8"/>
    <w:rsid w:val="00205442"/>
    <w:rsid w:val="00205E07"/>
    <w:rsid w:val="00206184"/>
    <w:rsid w:val="0020626D"/>
    <w:rsid w:val="002065A6"/>
    <w:rsid w:val="002067C9"/>
    <w:rsid w:val="00210CC2"/>
    <w:rsid w:val="00210EED"/>
    <w:rsid w:val="00210F41"/>
    <w:rsid w:val="00212440"/>
    <w:rsid w:val="00214687"/>
    <w:rsid w:val="00214EC0"/>
    <w:rsid w:val="00215336"/>
    <w:rsid w:val="00215CC6"/>
    <w:rsid w:val="00215D0B"/>
    <w:rsid w:val="00215FDC"/>
    <w:rsid w:val="00216550"/>
    <w:rsid w:val="002170DE"/>
    <w:rsid w:val="0021785F"/>
    <w:rsid w:val="00217A24"/>
    <w:rsid w:val="002202BD"/>
    <w:rsid w:val="002210DA"/>
    <w:rsid w:val="002214EA"/>
    <w:rsid w:val="002215D6"/>
    <w:rsid w:val="00222C20"/>
    <w:rsid w:val="00224643"/>
    <w:rsid w:val="0022534A"/>
    <w:rsid w:val="002254C7"/>
    <w:rsid w:val="002264E9"/>
    <w:rsid w:val="00227C80"/>
    <w:rsid w:val="002300CF"/>
    <w:rsid w:val="002303C6"/>
    <w:rsid w:val="00230403"/>
    <w:rsid w:val="002311C6"/>
    <w:rsid w:val="00231F68"/>
    <w:rsid w:val="00232315"/>
    <w:rsid w:val="00232834"/>
    <w:rsid w:val="002340E5"/>
    <w:rsid w:val="00234A55"/>
    <w:rsid w:val="002351AA"/>
    <w:rsid w:val="00235FF0"/>
    <w:rsid w:val="002365A1"/>
    <w:rsid w:val="002370FA"/>
    <w:rsid w:val="00237942"/>
    <w:rsid w:val="00237B45"/>
    <w:rsid w:val="00240451"/>
    <w:rsid w:val="0024203F"/>
    <w:rsid w:val="002429B2"/>
    <w:rsid w:val="002430C5"/>
    <w:rsid w:val="002432B5"/>
    <w:rsid w:val="00246C94"/>
    <w:rsid w:val="002471DF"/>
    <w:rsid w:val="00247F0E"/>
    <w:rsid w:val="00250120"/>
    <w:rsid w:val="00252D57"/>
    <w:rsid w:val="00253962"/>
    <w:rsid w:val="002544DA"/>
    <w:rsid w:val="00255815"/>
    <w:rsid w:val="0025616B"/>
    <w:rsid w:val="00256B7C"/>
    <w:rsid w:val="00257343"/>
    <w:rsid w:val="00260442"/>
    <w:rsid w:val="002611E7"/>
    <w:rsid w:val="00263804"/>
    <w:rsid w:val="002659E1"/>
    <w:rsid w:val="00265A5D"/>
    <w:rsid w:val="00267E99"/>
    <w:rsid w:val="00270188"/>
    <w:rsid w:val="002705C6"/>
    <w:rsid w:val="0027105D"/>
    <w:rsid w:val="0027135C"/>
    <w:rsid w:val="002718E6"/>
    <w:rsid w:val="00272166"/>
    <w:rsid w:val="00273384"/>
    <w:rsid w:val="0027359B"/>
    <w:rsid w:val="00273C29"/>
    <w:rsid w:val="00275EB0"/>
    <w:rsid w:val="00276288"/>
    <w:rsid w:val="002771D0"/>
    <w:rsid w:val="00277321"/>
    <w:rsid w:val="002776D6"/>
    <w:rsid w:val="002829C3"/>
    <w:rsid w:val="002839F9"/>
    <w:rsid w:val="00283CB6"/>
    <w:rsid w:val="00283E00"/>
    <w:rsid w:val="00283FFB"/>
    <w:rsid w:val="002854FB"/>
    <w:rsid w:val="00285E56"/>
    <w:rsid w:val="0028621B"/>
    <w:rsid w:val="00286BA3"/>
    <w:rsid w:val="00287655"/>
    <w:rsid w:val="002903EB"/>
    <w:rsid w:val="002914B6"/>
    <w:rsid w:val="002916B2"/>
    <w:rsid w:val="00291FBB"/>
    <w:rsid w:val="00292A30"/>
    <w:rsid w:val="00296264"/>
    <w:rsid w:val="00296B53"/>
    <w:rsid w:val="002A003A"/>
    <w:rsid w:val="002A301B"/>
    <w:rsid w:val="002A324A"/>
    <w:rsid w:val="002A3CC3"/>
    <w:rsid w:val="002A4DC3"/>
    <w:rsid w:val="002A5236"/>
    <w:rsid w:val="002A5D10"/>
    <w:rsid w:val="002A6F90"/>
    <w:rsid w:val="002B2377"/>
    <w:rsid w:val="002B2928"/>
    <w:rsid w:val="002B33F4"/>
    <w:rsid w:val="002B499C"/>
    <w:rsid w:val="002B5DBF"/>
    <w:rsid w:val="002B7C69"/>
    <w:rsid w:val="002C070E"/>
    <w:rsid w:val="002C1E78"/>
    <w:rsid w:val="002C253B"/>
    <w:rsid w:val="002C35B0"/>
    <w:rsid w:val="002C41D8"/>
    <w:rsid w:val="002C495B"/>
    <w:rsid w:val="002C4BD6"/>
    <w:rsid w:val="002C56C2"/>
    <w:rsid w:val="002C57FD"/>
    <w:rsid w:val="002C60EF"/>
    <w:rsid w:val="002C775D"/>
    <w:rsid w:val="002D105C"/>
    <w:rsid w:val="002D1359"/>
    <w:rsid w:val="002D17BD"/>
    <w:rsid w:val="002D1E76"/>
    <w:rsid w:val="002D224E"/>
    <w:rsid w:val="002D287C"/>
    <w:rsid w:val="002D2E58"/>
    <w:rsid w:val="002D3033"/>
    <w:rsid w:val="002D3E0D"/>
    <w:rsid w:val="002D4E8E"/>
    <w:rsid w:val="002D5406"/>
    <w:rsid w:val="002D5D1D"/>
    <w:rsid w:val="002D60F8"/>
    <w:rsid w:val="002E0493"/>
    <w:rsid w:val="002E268F"/>
    <w:rsid w:val="002E2B09"/>
    <w:rsid w:val="002E385A"/>
    <w:rsid w:val="002E59D2"/>
    <w:rsid w:val="002E6B03"/>
    <w:rsid w:val="002E700E"/>
    <w:rsid w:val="002E7218"/>
    <w:rsid w:val="002F17A0"/>
    <w:rsid w:val="002F40F0"/>
    <w:rsid w:val="002F5136"/>
    <w:rsid w:val="002F5679"/>
    <w:rsid w:val="002F5D58"/>
    <w:rsid w:val="002F5F97"/>
    <w:rsid w:val="002F6663"/>
    <w:rsid w:val="002F7EAB"/>
    <w:rsid w:val="0030084B"/>
    <w:rsid w:val="003021ED"/>
    <w:rsid w:val="00302CCE"/>
    <w:rsid w:val="0030469D"/>
    <w:rsid w:val="00304AD1"/>
    <w:rsid w:val="00305057"/>
    <w:rsid w:val="00306126"/>
    <w:rsid w:val="003064EE"/>
    <w:rsid w:val="00307676"/>
    <w:rsid w:val="00307CDF"/>
    <w:rsid w:val="003109CF"/>
    <w:rsid w:val="00310A23"/>
    <w:rsid w:val="00312067"/>
    <w:rsid w:val="00313786"/>
    <w:rsid w:val="00313987"/>
    <w:rsid w:val="00314666"/>
    <w:rsid w:val="003152BA"/>
    <w:rsid w:val="003152CC"/>
    <w:rsid w:val="00315D60"/>
    <w:rsid w:val="00316004"/>
    <w:rsid w:val="00316318"/>
    <w:rsid w:val="00317923"/>
    <w:rsid w:val="0032285E"/>
    <w:rsid w:val="00322D81"/>
    <w:rsid w:val="003230C1"/>
    <w:rsid w:val="00323D77"/>
    <w:rsid w:val="00323E2A"/>
    <w:rsid w:val="0032583A"/>
    <w:rsid w:val="003268B5"/>
    <w:rsid w:val="003268E0"/>
    <w:rsid w:val="003273C5"/>
    <w:rsid w:val="00327AD2"/>
    <w:rsid w:val="00327E20"/>
    <w:rsid w:val="003307FB"/>
    <w:rsid w:val="00330CA1"/>
    <w:rsid w:val="00331C0D"/>
    <w:rsid w:val="00332986"/>
    <w:rsid w:val="00333B8D"/>
    <w:rsid w:val="00334348"/>
    <w:rsid w:val="0033452F"/>
    <w:rsid w:val="00334E2B"/>
    <w:rsid w:val="003364F3"/>
    <w:rsid w:val="00336555"/>
    <w:rsid w:val="003406B9"/>
    <w:rsid w:val="003439C3"/>
    <w:rsid w:val="003467B8"/>
    <w:rsid w:val="00347026"/>
    <w:rsid w:val="0034745B"/>
    <w:rsid w:val="003477E8"/>
    <w:rsid w:val="003525E5"/>
    <w:rsid w:val="003576B4"/>
    <w:rsid w:val="00357C12"/>
    <w:rsid w:val="00357CEA"/>
    <w:rsid w:val="003607FC"/>
    <w:rsid w:val="003615C3"/>
    <w:rsid w:val="003620B9"/>
    <w:rsid w:val="00364EBF"/>
    <w:rsid w:val="003653FB"/>
    <w:rsid w:val="00365D05"/>
    <w:rsid w:val="00366D2D"/>
    <w:rsid w:val="00367A9F"/>
    <w:rsid w:val="00367F42"/>
    <w:rsid w:val="003700B0"/>
    <w:rsid w:val="0037028B"/>
    <w:rsid w:val="00370937"/>
    <w:rsid w:val="00370A2F"/>
    <w:rsid w:val="00372385"/>
    <w:rsid w:val="003731F4"/>
    <w:rsid w:val="00373E32"/>
    <w:rsid w:val="00374BE8"/>
    <w:rsid w:val="00376695"/>
    <w:rsid w:val="00383809"/>
    <w:rsid w:val="00383B18"/>
    <w:rsid w:val="00385EAD"/>
    <w:rsid w:val="003865D4"/>
    <w:rsid w:val="00386728"/>
    <w:rsid w:val="0038699F"/>
    <w:rsid w:val="00386AFD"/>
    <w:rsid w:val="00387958"/>
    <w:rsid w:val="00387FAB"/>
    <w:rsid w:val="003908B9"/>
    <w:rsid w:val="003918A0"/>
    <w:rsid w:val="003925C6"/>
    <w:rsid w:val="003926BC"/>
    <w:rsid w:val="00392E06"/>
    <w:rsid w:val="00393014"/>
    <w:rsid w:val="00393494"/>
    <w:rsid w:val="00393713"/>
    <w:rsid w:val="003943AE"/>
    <w:rsid w:val="0039457E"/>
    <w:rsid w:val="00397075"/>
    <w:rsid w:val="00397A17"/>
    <w:rsid w:val="00397CE1"/>
    <w:rsid w:val="00397FF6"/>
    <w:rsid w:val="003A0BA7"/>
    <w:rsid w:val="003A0CE2"/>
    <w:rsid w:val="003A1A2D"/>
    <w:rsid w:val="003A254F"/>
    <w:rsid w:val="003A2E16"/>
    <w:rsid w:val="003A5EF8"/>
    <w:rsid w:val="003A6254"/>
    <w:rsid w:val="003A679C"/>
    <w:rsid w:val="003A7B86"/>
    <w:rsid w:val="003A7BC1"/>
    <w:rsid w:val="003B039C"/>
    <w:rsid w:val="003B1791"/>
    <w:rsid w:val="003B1D3B"/>
    <w:rsid w:val="003B23C0"/>
    <w:rsid w:val="003B32ED"/>
    <w:rsid w:val="003B3865"/>
    <w:rsid w:val="003B3D84"/>
    <w:rsid w:val="003B4CCF"/>
    <w:rsid w:val="003B57F0"/>
    <w:rsid w:val="003B70F5"/>
    <w:rsid w:val="003C06AC"/>
    <w:rsid w:val="003C0C79"/>
    <w:rsid w:val="003C270F"/>
    <w:rsid w:val="003C2D98"/>
    <w:rsid w:val="003C3BE7"/>
    <w:rsid w:val="003C45BC"/>
    <w:rsid w:val="003C45ED"/>
    <w:rsid w:val="003C4EE8"/>
    <w:rsid w:val="003C62D3"/>
    <w:rsid w:val="003C76E9"/>
    <w:rsid w:val="003D0505"/>
    <w:rsid w:val="003D092A"/>
    <w:rsid w:val="003D1492"/>
    <w:rsid w:val="003D1D86"/>
    <w:rsid w:val="003D2886"/>
    <w:rsid w:val="003D2AF3"/>
    <w:rsid w:val="003D345C"/>
    <w:rsid w:val="003D3813"/>
    <w:rsid w:val="003D4075"/>
    <w:rsid w:val="003D6139"/>
    <w:rsid w:val="003D6F53"/>
    <w:rsid w:val="003E0124"/>
    <w:rsid w:val="003E125F"/>
    <w:rsid w:val="003E1307"/>
    <w:rsid w:val="003E1AD2"/>
    <w:rsid w:val="003E279F"/>
    <w:rsid w:val="003E2BA5"/>
    <w:rsid w:val="003E34DE"/>
    <w:rsid w:val="003E4F54"/>
    <w:rsid w:val="003E5AA0"/>
    <w:rsid w:val="003E6653"/>
    <w:rsid w:val="003E6CE1"/>
    <w:rsid w:val="003E6E59"/>
    <w:rsid w:val="003E75CB"/>
    <w:rsid w:val="003F0F83"/>
    <w:rsid w:val="003F0FFF"/>
    <w:rsid w:val="003F2094"/>
    <w:rsid w:val="003F24CB"/>
    <w:rsid w:val="003F5957"/>
    <w:rsid w:val="003F615C"/>
    <w:rsid w:val="003F700C"/>
    <w:rsid w:val="003F799E"/>
    <w:rsid w:val="003F7E0A"/>
    <w:rsid w:val="003F7FDD"/>
    <w:rsid w:val="00400C6C"/>
    <w:rsid w:val="0040113D"/>
    <w:rsid w:val="00401991"/>
    <w:rsid w:val="004028D7"/>
    <w:rsid w:val="0040299C"/>
    <w:rsid w:val="00402D24"/>
    <w:rsid w:val="00403540"/>
    <w:rsid w:val="00403C89"/>
    <w:rsid w:val="00404E65"/>
    <w:rsid w:val="0040685A"/>
    <w:rsid w:val="00406A1E"/>
    <w:rsid w:val="004079B9"/>
    <w:rsid w:val="00407CC6"/>
    <w:rsid w:val="00407FCC"/>
    <w:rsid w:val="004123F9"/>
    <w:rsid w:val="0041394A"/>
    <w:rsid w:val="00415686"/>
    <w:rsid w:val="0041596D"/>
    <w:rsid w:val="004162F1"/>
    <w:rsid w:val="004164F3"/>
    <w:rsid w:val="00416F39"/>
    <w:rsid w:val="00417875"/>
    <w:rsid w:val="00417A7D"/>
    <w:rsid w:val="004205F0"/>
    <w:rsid w:val="00420D9A"/>
    <w:rsid w:val="00421214"/>
    <w:rsid w:val="00422275"/>
    <w:rsid w:val="00422642"/>
    <w:rsid w:val="0042354C"/>
    <w:rsid w:val="00423788"/>
    <w:rsid w:val="0042402F"/>
    <w:rsid w:val="00425A4F"/>
    <w:rsid w:val="004262C1"/>
    <w:rsid w:val="0042676E"/>
    <w:rsid w:val="0042755F"/>
    <w:rsid w:val="00430342"/>
    <w:rsid w:val="00430CB9"/>
    <w:rsid w:val="00430FCF"/>
    <w:rsid w:val="00431B8C"/>
    <w:rsid w:val="00431ECB"/>
    <w:rsid w:val="00432D39"/>
    <w:rsid w:val="004332E8"/>
    <w:rsid w:val="00433834"/>
    <w:rsid w:val="00434D4A"/>
    <w:rsid w:val="00435004"/>
    <w:rsid w:val="0043551A"/>
    <w:rsid w:val="0043567A"/>
    <w:rsid w:val="00435F3F"/>
    <w:rsid w:val="004368F7"/>
    <w:rsid w:val="00436E2E"/>
    <w:rsid w:val="00437308"/>
    <w:rsid w:val="00437662"/>
    <w:rsid w:val="00440C37"/>
    <w:rsid w:val="00441527"/>
    <w:rsid w:val="00441679"/>
    <w:rsid w:val="00442899"/>
    <w:rsid w:val="00443C48"/>
    <w:rsid w:val="0044438E"/>
    <w:rsid w:val="00444F17"/>
    <w:rsid w:val="004508F5"/>
    <w:rsid w:val="0045140C"/>
    <w:rsid w:val="00453CA5"/>
    <w:rsid w:val="00454581"/>
    <w:rsid w:val="004546E7"/>
    <w:rsid w:val="004551F2"/>
    <w:rsid w:val="00456852"/>
    <w:rsid w:val="00456EA0"/>
    <w:rsid w:val="0045786D"/>
    <w:rsid w:val="00457F79"/>
    <w:rsid w:val="004603B3"/>
    <w:rsid w:val="004619F2"/>
    <w:rsid w:val="00461DC9"/>
    <w:rsid w:val="004623DB"/>
    <w:rsid w:val="00464859"/>
    <w:rsid w:val="0046506F"/>
    <w:rsid w:val="004652DE"/>
    <w:rsid w:val="00465698"/>
    <w:rsid w:val="00465AD0"/>
    <w:rsid w:val="00466FF4"/>
    <w:rsid w:val="00467125"/>
    <w:rsid w:val="004711D9"/>
    <w:rsid w:val="0047270F"/>
    <w:rsid w:val="00472901"/>
    <w:rsid w:val="00473B03"/>
    <w:rsid w:val="00474682"/>
    <w:rsid w:val="00475A32"/>
    <w:rsid w:val="00475FDB"/>
    <w:rsid w:val="00476121"/>
    <w:rsid w:val="004761F3"/>
    <w:rsid w:val="00476C84"/>
    <w:rsid w:val="00476ED9"/>
    <w:rsid w:val="0048099C"/>
    <w:rsid w:val="00480EAB"/>
    <w:rsid w:val="004822D9"/>
    <w:rsid w:val="0048287A"/>
    <w:rsid w:val="004853C0"/>
    <w:rsid w:val="004855B7"/>
    <w:rsid w:val="004863F5"/>
    <w:rsid w:val="00486ADF"/>
    <w:rsid w:val="004924E4"/>
    <w:rsid w:val="004928E9"/>
    <w:rsid w:val="004956DF"/>
    <w:rsid w:val="00496136"/>
    <w:rsid w:val="00496433"/>
    <w:rsid w:val="00496618"/>
    <w:rsid w:val="00496F9E"/>
    <w:rsid w:val="004A2252"/>
    <w:rsid w:val="004A3D9E"/>
    <w:rsid w:val="004A4421"/>
    <w:rsid w:val="004A4B97"/>
    <w:rsid w:val="004A6511"/>
    <w:rsid w:val="004A67DA"/>
    <w:rsid w:val="004A6AFD"/>
    <w:rsid w:val="004A71D6"/>
    <w:rsid w:val="004B08C2"/>
    <w:rsid w:val="004B13BE"/>
    <w:rsid w:val="004B1D85"/>
    <w:rsid w:val="004B4680"/>
    <w:rsid w:val="004B5E1E"/>
    <w:rsid w:val="004B6241"/>
    <w:rsid w:val="004B68BD"/>
    <w:rsid w:val="004C0192"/>
    <w:rsid w:val="004C1709"/>
    <w:rsid w:val="004C2406"/>
    <w:rsid w:val="004C285D"/>
    <w:rsid w:val="004C28BF"/>
    <w:rsid w:val="004C2D22"/>
    <w:rsid w:val="004C3933"/>
    <w:rsid w:val="004C3F58"/>
    <w:rsid w:val="004C497D"/>
    <w:rsid w:val="004C4CB2"/>
    <w:rsid w:val="004D0218"/>
    <w:rsid w:val="004D0444"/>
    <w:rsid w:val="004D1380"/>
    <w:rsid w:val="004D18F7"/>
    <w:rsid w:val="004D1947"/>
    <w:rsid w:val="004D1BD8"/>
    <w:rsid w:val="004D2453"/>
    <w:rsid w:val="004D27A3"/>
    <w:rsid w:val="004D3C8F"/>
    <w:rsid w:val="004D4F75"/>
    <w:rsid w:val="004D60E9"/>
    <w:rsid w:val="004D62D1"/>
    <w:rsid w:val="004D7051"/>
    <w:rsid w:val="004E0088"/>
    <w:rsid w:val="004E0148"/>
    <w:rsid w:val="004E0F00"/>
    <w:rsid w:val="004E3827"/>
    <w:rsid w:val="004E38C2"/>
    <w:rsid w:val="004E3F2D"/>
    <w:rsid w:val="004E5147"/>
    <w:rsid w:val="004E5C3A"/>
    <w:rsid w:val="004E5F54"/>
    <w:rsid w:val="004E7E72"/>
    <w:rsid w:val="004F0575"/>
    <w:rsid w:val="004F3956"/>
    <w:rsid w:val="004F47CA"/>
    <w:rsid w:val="005002AD"/>
    <w:rsid w:val="00500F7B"/>
    <w:rsid w:val="00501E06"/>
    <w:rsid w:val="00501E57"/>
    <w:rsid w:val="00502F6B"/>
    <w:rsid w:val="005049AF"/>
    <w:rsid w:val="00505919"/>
    <w:rsid w:val="00505B02"/>
    <w:rsid w:val="00505B9A"/>
    <w:rsid w:val="00507F79"/>
    <w:rsid w:val="005108CF"/>
    <w:rsid w:val="00511AB1"/>
    <w:rsid w:val="00513373"/>
    <w:rsid w:val="00513CDD"/>
    <w:rsid w:val="00514454"/>
    <w:rsid w:val="005145F5"/>
    <w:rsid w:val="0051640B"/>
    <w:rsid w:val="00516530"/>
    <w:rsid w:val="00517BCA"/>
    <w:rsid w:val="00520C10"/>
    <w:rsid w:val="00520F17"/>
    <w:rsid w:val="00521759"/>
    <w:rsid w:val="005230FA"/>
    <w:rsid w:val="005246A9"/>
    <w:rsid w:val="0052511C"/>
    <w:rsid w:val="005269BF"/>
    <w:rsid w:val="005278F7"/>
    <w:rsid w:val="00527E4E"/>
    <w:rsid w:val="005301A6"/>
    <w:rsid w:val="005304DB"/>
    <w:rsid w:val="00530757"/>
    <w:rsid w:val="005307A1"/>
    <w:rsid w:val="005318BD"/>
    <w:rsid w:val="00531E04"/>
    <w:rsid w:val="00533793"/>
    <w:rsid w:val="00534302"/>
    <w:rsid w:val="00534ABF"/>
    <w:rsid w:val="00535B09"/>
    <w:rsid w:val="00536E14"/>
    <w:rsid w:val="005403D6"/>
    <w:rsid w:val="005403FB"/>
    <w:rsid w:val="005407EC"/>
    <w:rsid w:val="005414B7"/>
    <w:rsid w:val="005417E2"/>
    <w:rsid w:val="00542F18"/>
    <w:rsid w:val="00545B2B"/>
    <w:rsid w:val="00545C3B"/>
    <w:rsid w:val="00545D83"/>
    <w:rsid w:val="00546062"/>
    <w:rsid w:val="005475C0"/>
    <w:rsid w:val="00547FD1"/>
    <w:rsid w:val="005532C3"/>
    <w:rsid w:val="00553359"/>
    <w:rsid w:val="00555754"/>
    <w:rsid w:val="005573D0"/>
    <w:rsid w:val="005606ED"/>
    <w:rsid w:val="00561B36"/>
    <w:rsid w:val="005621CD"/>
    <w:rsid w:val="00562694"/>
    <w:rsid w:val="0056282D"/>
    <w:rsid w:val="00562BC9"/>
    <w:rsid w:val="005631AF"/>
    <w:rsid w:val="00563D99"/>
    <w:rsid w:val="00564147"/>
    <w:rsid w:val="005659C4"/>
    <w:rsid w:val="00565CEA"/>
    <w:rsid w:val="00565EA6"/>
    <w:rsid w:val="0057014B"/>
    <w:rsid w:val="00570C32"/>
    <w:rsid w:val="005723CE"/>
    <w:rsid w:val="00574BD0"/>
    <w:rsid w:val="0057574A"/>
    <w:rsid w:val="00576788"/>
    <w:rsid w:val="005767CD"/>
    <w:rsid w:val="00577610"/>
    <w:rsid w:val="00577699"/>
    <w:rsid w:val="00580DA8"/>
    <w:rsid w:val="00580F03"/>
    <w:rsid w:val="00582501"/>
    <w:rsid w:val="00584C62"/>
    <w:rsid w:val="00585219"/>
    <w:rsid w:val="0058561E"/>
    <w:rsid w:val="005872CF"/>
    <w:rsid w:val="00587DE3"/>
    <w:rsid w:val="0059064A"/>
    <w:rsid w:val="005917BF"/>
    <w:rsid w:val="0059216D"/>
    <w:rsid w:val="0059436E"/>
    <w:rsid w:val="0059469C"/>
    <w:rsid w:val="005946BB"/>
    <w:rsid w:val="00594A9D"/>
    <w:rsid w:val="00595012"/>
    <w:rsid w:val="00595216"/>
    <w:rsid w:val="00597048"/>
    <w:rsid w:val="005A0209"/>
    <w:rsid w:val="005A09D6"/>
    <w:rsid w:val="005A27F1"/>
    <w:rsid w:val="005A4E1B"/>
    <w:rsid w:val="005A747B"/>
    <w:rsid w:val="005B0FF8"/>
    <w:rsid w:val="005B131C"/>
    <w:rsid w:val="005B22FF"/>
    <w:rsid w:val="005B2A8B"/>
    <w:rsid w:val="005B43DF"/>
    <w:rsid w:val="005B567A"/>
    <w:rsid w:val="005B5F44"/>
    <w:rsid w:val="005B60CA"/>
    <w:rsid w:val="005B6F40"/>
    <w:rsid w:val="005B7ADE"/>
    <w:rsid w:val="005C0BAF"/>
    <w:rsid w:val="005C1186"/>
    <w:rsid w:val="005C1899"/>
    <w:rsid w:val="005C1916"/>
    <w:rsid w:val="005C1D66"/>
    <w:rsid w:val="005C2207"/>
    <w:rsid w:val="005C4112"/>
    <w:rsid w:val="005C4529"/>
    <w:rsid w:val="005C4BEA"/>
    <w:rsid w:val="005C618E"/>
    <w:rsid w:val="005C691A"/>
    <w:rsid w:val="005C6F65"/>
    <w:rsid w:val="005C7FCE"/>
    <w:rsid w:val="005D004D"/>
    <w:rsid w:val="005D0307"/>
    <w:rsid w:val="005D102B"/>
    <w:rsid w:val="005D1496"/>
    <w:rsid w:val="005D281F"/>
    <w:rsid w:val="005D31A2"/>
    <w:rsid w:val="005D33B9"/>
    <w:rsid w:val="005D33D4"/>
    <w:rsid w:val="005D3A98"/>
    <w:rsid w:val="005D44C5"/>
    <w:rsid w:val="005D4E60"/>
    <w:rsid w:val="005D586B"/>
    <w:rsid w:val="005D6519"/>
    <w:rsid w:val="005D69B1"/>
    <w:rsid w:val="005D69BE"/>
    <w:rsid w:val="005D7C7B"/>
    <w:rsid w:val="005E233E"/>
    <w:rsid w:val="005E2F7D"/>
    <w:rsid w:val="005E34E7"/>
    <w:rsid w:val="005E5533"/>
    <w:rsid w:val="005E67D4"/>
    <w:rsid w:val="005E687E"/>
    <w:rsid w:val="005E7D6D"/>
    <w:rsid w:val="005F0F1A"/>
    <w:rsid w:val="005F1CD9"/>
    <w:rsid w:val="005F1FAC"/>
    <w:rsid w:val="005F3AFD"/>
    <w:rsid w:val="005F59AC"/>
    <w:rsid w:val="005F5E97"/>
    <w:rsid w:val="005F6A68"/>
    <w:rsid w:val="005F6E48"/>
    <w:rsid w:val="005F6F51"/>
    <w:rsid w:val="005F785C"/>
    <w:rsid w:val="0060129A"/>
    <w:rsid w:val="006036A8"/>
    <w:rsid w:val="006038C2"/>
    <w:rsid w:val="00603C06"/>
    <w:rsid w:val="00604564"/>
    <w:rsid w:val="006045A6"/>
    <w:rsid w:val="00604C02"/>
    <w:rsid w:val="006067C9"/>
    <w:rsid w:val="0060699A"/>
    <w:rsid w:val="00607630"/>
    <w:rsid w:val="006078A5"/>
    <w:rsid w:val="006161F6"/>
    <w:rsid w:val="00617371"/>
    <w:rsid w:val="006174CD"/>
    <w:rsid w:val="006175A6"/>
    <w:rsid w:val="00620AE3"/>
    <w:rsid w:val="00620E3B"/>
    <w:rsid w:val="00621EF4"/>
    <w:rsid w:val="006220D6"/>
    <w:rsid w:val="00622EE6"/>
    <w:rsid w:val="00622FF5"/>
    <w:rsid w:val="0062333C"/>
    <w:rsid w:val="00623A59"/>
    <w:rsid w:val="00627416"/>
    <w:rsid w:val="00627725"/>
    <w:rsid w:val="006304F0"/>
    <w:rsid w:val="00630891"/>
    <w:rsid w:val="00630CF0"/>
    <w:rsid w:val="006310CC"/>
    <w:rsid w:val="00633934"/>
    <w:rsid w:val="0063662B"/>
    <w:rsid w:val="00636788"/>
    <w:rsid w:val="006400AC"/>
    <w:rsid w:val="0064074B"/>
    <w:rsid w:val="00640BF4"/>
    <w:rsid w:val="0064156D"/>
    <w:rsid w:val="00643A2F"/>
    <w:rsid w:val="00643A58"/>
    <w:rsid w:val="00644981"/>
    <w:rsid w:val="00644B5E"/>
    <w:rsid w:val="00644EFD"/>
    <w:rsid w:val="006451A5"/>
    <w:rsid w:val="00646A0E"/>
    <w:rsid w:val="00647CC7"/>
    <w:rsid w:val="00650DD1"/>
    <w:rsid w:val="00650F70"/>
    <w:rsid w:val="006525F4"/>
    <w:rsid w:val="00656311"/>
    <w:rsid w:val="006564D5"/>
    <w:rsid w:val="00656653"/>
    <w:rsid w:val="006572DF"/>
    <w:rsid w:val="00657592"/>
    <w:rsid w:val="00657F1D"/>
    <w:rsid w:val="006609E9"/>
    <w:rsid w:val="00661239"/>
    <w:rsid w:val="00661B43"/>
    <w:rsid w:val="00662855"/>
    <w:rsid w:val="006637B0"/>
    <w:rsid w:val="00664205"/>
    <w:rsid w:val="00667CED"/>
    <w:rsid w:val="006702CD"/>
    <w:rsid w:val="0067032B"/>
    <w:rsid w:val="00670419"/>
    <w:rsid w:val="00670794"/>
    <w:rsid w:val="006710CA"/>
    <w:rsid w:val="006729A0"/>
    <w:rsid w:val="00674871"/>
    <w:rsid w:val="006755C8"/>
    <w:rsid w:val="00675615"/>
    <w:rsid w:val="0067593E"/>
    <w:rsid w:val="006802D0"/>
    <w:rsid w:val="006812EF"/>
    <w:rsid w:val="00681536"/>
    <w:rsid w:val="00681CF0"/>
    <w:rsid w:val="00681F89"/>
    <w:rsid w:val="0068200D"/>
    <w:rsid w:val="00682891"/>
    <w:rsid w:val="00683442"/>
    <w:rsid w:val="00684CBF"/>
    <w:rsid w:val="00685C0D"/>
    <w:rsid w:val="00690AB1"/>
    <w:rsid w:val="006912DB"/>
    <w:rsid w:val="00691FA6"/>
    <w:rsid w:val="006927DC"/>
    <w:rsid w:val="00692A2B"/>
    <w:rsid w:val="00694A8C"/>
    <w:rsid w:val="00694EB7"/>
    <w:rsid w:val="00694FFF"/>
    <w:rsid w:val="00695F1E"/>
    <w:rsid w:val="00696D11"/>
    <w:rsid w:val="00697C5F"/>
    <w:rsid w:val="006A0A5A"/>
    <w:rsid w:val="006A0CF7"/>
    <w:rsid w:val="006A14F5"/>
    <w:rsid w:val="006A17D8"/>
    <w:rsid w:val="006A38AE"/>
    <w:rsid w:val="006A433B"/>
    <w:rsid w:val="006A4AB1"/>
    <w:rsid w:val="006A4EDC"/>
    <w:rsid w:val="006A7651"/>
    <w:rsid w:val="006A7E3A"/>
    <w:rsid w:val="006B1765"/>
    <w:rsid w:val="006B1898"/>
    <w:rsid w:val="006B2361"/>
    <w:rsid w:val="006B23B3"/>
    <w:rsid w:val="006B34CE"/>
    <w:rsid w:val="006B3624"/>
    <w:rsid w:val="006B3BE3"/>
    <w:rsid w:val="006B456D"/>
    <w:rsid w:val="006B4B63"/>
    <w:rsid w:val="006B5D73"/>
    <w:rsid w:val="006B5D86"/>
    <w:rsid w:val="006B5EDE"/>
    <w:rsid w:val="006B60A4"/>
    <w:rsid w:val="006B688C"/>
    <w:rsid w:val="006B6E59"/>
    <w:rsid w:val="006B7650"/>
    <w:rsid w:val="006C18A0"/>
    <w:rsid w:val="006C2831"/>
    <w:rsid w:val="006C33FA"/>
    <w:rsid w:val="006C476A"/>
    <w:rsid w:val="006C4C92"/>
    <w:rsid w:val="006C7434"/>
    <w:rsid w:val="006D29B2"/>
    <w:rsid w:val="006D2B50"/>
    <w:rsid w:val="006D3559"/>
    <w:rsid w:val="006D3CE1"/>
    <w:rsid w:val="006D4BDC"/>
    <w:rsid w:val="006D5624"/>
    <w:rsid w:val="006D5A4F"/>
    <w:rsid w:val="006D6845"/>
    <w:rsid w:val="006D71E3"/>
    <w:rsid w:val="006E09FF"/>
    <w:rsid w:val="006E1A27"/>
    <w:rsid w:val="006E278F"/>
    <w:rsid w:val="006E3116"/>
    <w:rsid w:val="006F0EA4"/>
    <w:rsid w:val="006F15E5"/>
    <w:rsid w:val="006F1E0B"/>
    <w:rsid w:val="006F20A2"/>
    <w:rsid w:val="006F243D"/>
    <w:rsid w:val="006F3C5E"/>
    <w:rsid w:val="006F5717"/>
    <w:rsid w:val="006F5947"/>
    <w:rsid w:val="006F6333"/>
    <w:rsid w:val="006F7847"/>
    <w:rsid w:val="006F7F5F"/>
    <w:rsid w:val="00703220"/>
    <w:rsid w:val="00703541"/>
    <w:rsid w:val="00703A78"/>
    <w:rsid w:val="00703D26"/>
    <w:rsid w:val="007047DB"/>
    <w:rsid w:val="0071030D"/>
    <w:rsid w:val="0071121E"/>
    <w:rsid w:val="007114F3"/>
    <w:rsid w:val="007122FE"/>
    <w:rsid w:val="0071270A"/>
    <w:rsid w:val="0071393F"/>
    <w:rsid w:val="0071569B"/>
    <w:rsid w:val="007158BE"/>
    <w:rsid w:val="00715BBD"/>
    <w:rsid w:val="00715DC0"/>
    <w:rsid w:val="007162DF"/>
    <w:rsid w:val="0071754A"/>
    <w:rsid w:val="0072007B"/>
    <w:rsid w:val="007212E9"/>
    <w:rsid w:val="00723090"/>
    <w:rsid w:val="00724526"/>
    <w:rsid w:val="00724AD6"/>
    <w:rsid w:val="00724D12"/>
    <w:rsid w:val="00725F41"/>
    <w:rsid w:val="007265DC"/>
    <w:rsid w:val="00731EA5"/>
    <w:rsid w:val="00732501"/>
    <w:rsid w:val="00732886"/>
    <w:rsid w:val="00732B1D"/>
    <w:rsid w:val="007337CE"/>
    <w:rsid w:val="007338BA"/>
    <w:rsid w:val="00734BE5"/>
    <w:rsid w:val="00734ED1"/>
    <w:rsid w:val="00735BC7"/>
    <w:rsid w:val="00735DE0"/>
    <w:rsid w:val="0073644D"/>
    <w:rsid w:val="00737549"/>
    <w:rsid w:val="00737720"/>
    <w:rsid w:val="00737B5A"/>
    <w:rsid w:val="00742F3D"/>
    <w:rsid w:val="00743F81"/>
    <w:rsid w:val="00744B38"/>
    <w:rsid w:val="00744B84"/>
    <w:rsid w:val="0074577A"/>
    <w:rsid w:val="007462A6"/>
    <w:rsid w:val="00747149"/>
    <w:rsid w:val="00747448"/>
    <w:rsid w:val="00750294"/>
    <w:rsid w:val="00750D65"/>
    <w:rsid w:val="00750E7A"/>
    <w:rsid w:val="00752A84"/>
    <w:rsid w:val="00752C24"/>
    <w:rsid w:val="00754795"/>
    <w:rsid w:val="00754858"/>
    <w:rsid w:val="00754F39"/>
    <w:rsid w:val="00755916"/>
    <w:rsid w:val="00760788"/>
    <w:rsid w:val="0076145E"/>
    <w:rsid w:val="00762462"/>
    <w:rsid w:val="00762E6A"/>
    <w:rsid w:val="00763D8C"/>
    <w:rsid w:val="00764AD9"/>
    <w:rsid w:val="00764F66"/>
    <w:rsid w:val="00764F90"/>
    <w:rsid w:val="00771577"/>
    <w:rsid w:val="00771E18"/>
    <w:rsid w:val="00773CE7"/>
    <w:rsid w:val="007746E5"/>
    <w:rsid w:val="00775DA1"/>
    <w:rsid w:val="00776D16"/>
    <w:rsid w:val="007802B2"/>
    <w:rsid w:val="00780763"/>
    <w:rsid w:val="0078084B"/>
    <w:rsid w:val="00781E91"/>
    <w:rsid w:val="00783C7C"/>
    <w:rsid w:val="00784617"/>
    <w:rsid w:val="00784AE4"/>
    <w:rsid w:val="00784FFD"/>
    <w:rsid w:val="00785278"/>
    <w:rsid w:val="00785AE0"/>
    <w:rsid w:val="00785CD0"/>
    <w:rsid w:val="00786E75"/>
    <w:rsid w:val="00787584"/>
    <w:rsid w:val="007937F4"/>
    <w:rsid w:val="0079535F"/>
    <w:rsid w:val="00795D3A"/>
    <w:rsid w:val="00796552"/>
    <w:rsid w:val="00796763"/>
    <w:rsid w:val="00796C03"/>
    <w:rsid w:val="007A24C3"/>
    <w:rsid w:val="007A4127"/>
    <w:rsid w:val="007A437D"/>
    <w:rsid w:val="007A5E5E"/>
    <w:rsid w:val="007A61FD"/>
    <w:rsid w:val="007A6535"/>
    <w:rsid w:val="007A7461"/>
    <w:rsid w:val="007A7543"/>
    <w:rsid w:val="007A7E57"/>
    <w:rsid w:val="007B37E8"/>
    <w:rsid w:val="007B5C52"/>
    <w:rsid w:val="007B5F53"/>
    <w:rsid w:val="007C09B8"/>
    <w:rsid w:val="007C0CBC"/>
    <w:rsid w:val="007C1837"/>
    <w:rsid w:val="007C1F0D"/>
    <w:rsid w:val="007C2DA3"/>
    <w:rsid w:val="007C4613"/>
    <w:rsid w:val="007C46D1"/>
    <w:rsid w:val="007C4DA2"/>
    <w:rsid w:val="007C4E2B"/>
    <w:rsid w:val="007C5046"/>
    <w:rsid w:val="007C5B98"/>
    <w:rsid w:val="007C6C77"/>
    <w:rsid w:val="007C7612"/>
    <w:rsid w:val="007C77CC"/>
    <w:rsid w:val="007D039E"/>
    <w:rsid w:val="007D3463"/>
    <w:rsid w:val="007D4423"/>
    <w:rsid w:val="007D4BFA"/>
    <w:rsid w:val="007D4DCB"/>
    <w:rsid w:val="007D6275"/>
    <w:rsid w:val="007D6A51"/>
    <w:rsid w:val="007D7789"/>
    <w:rsid w:val="007E0A5A"/>
    <w:rsid w:val="007E1A00"/>
    <w:rsid w:val="007E1D6A"/>
    <w:rsid w:val="007E2DF3"/>
    <w:rsid w:val="007E2F76"/>
    <w:rsid w:val="007E3823"/>
    <w:rsid w:val="007E38C4"/>
    <w:rsid w:val="007E3D58"/>
    <w:rsid w:val="007E4753"/>
    <w:rsid w:val="007E5784"/>
    <w:rsid w:val="007E5C13"/>
    <w:rsid w:val="007E7E6B"/>
    <w:rsid w:val="007F11D1"/>
    <w:rsid w:val="007F1695"/>
    <w:rsid w:val="007F2824"/>
    <w:rsid w:val="007F2DD3"/>
    <w:rsid w:val="007F3886"/>
    <w:rsid w:val="007F43AD"/>
    <w:rsid w:val="007F452D"/>
    <w:rsid w:val="007F4F77"/>
    <w:rsid w:val="007F54C8"/>
    <w:rsid w:val="007F5DE2"/>
    <w:rsid w:val="007F5E47"/>
    <w:rsid w:val="007F6474"/>
    <w:rsid w:val="007F6D42"/>
    <w:rsid w:val="008002ED"/>
    <w:rsid w:val="00800561"/>
    <w:rsid w:val="00801488"/>
    <w:rsid w:val="00801693"/>
    <w:rsid w:val="00801FC7"/>
    <w:rsid w:val="008022F7"/>
    <w:rsid w:val="0080269C"/>
    <w:rsid w:val="00804C87"/>
    <w:rsid w:val="0080597A"/>
    <w:rsid w:val="00805F68"/>
    <w:rsid w:val="00806B01"/>
    <w:rsid w:val="00807F4A"/>
    <w:rsid w:val="00811A07"/>
    <w:rsid w:val="00811D4A"/>
    <w:rsid w:val="00812F21"/>
    <w:rsid w:val="00813B58"/>
    <w:rsid w:val="00814890"/>
    <w:rsid w:val="00815432"/>
    <w:rsid w:val="00815F47"/>
    <w:rsid w:val="008165BA"/>
    <w:rsid w:val="0081744F"/>
    <w:rsid w:val="00820631"/>
    <w:rsid w:val="00820D54"/>
    <w:rsid w:val="00822604"/>
    <w:rsid w:val="008230B3"/>
    <w:rsid w:val="008241D3"/>
    <w:rsid w:val="008248C4"/>
    <w:rsid w:val="008274E7"/>
    <w:rsid w:val="00830C56"/>
    <w:rsid w:val="00832AB7"/>
    <w:rsid w:val="00834151"/>
    <w:rsid w:val="00835B83"/>
    <w:rsid w:val="00836481"/>
    <w:rsid w:val="00836F14"/>
    <w:rsid w:val="00837426"/>
    <w:rsid w:val="00837743"/>
    <w:rsid w:val="00841A2C"/>
    <w:rsid w:val="00842C7B"/>
    <w:rsid w:val="008446B3"/>
    <w:rsid w:val="008449B5"/>
    <w:rsid w:val="00846C0C"/>
    <w:rsid w:val="00847141"/>
    <w:rsid w:val="008476C1"/>
    <w:rsid w:val="008515E4"/>
    <w:rsid w:val="008539A4"/>
    <w:rsid w:val="0085563E"/>
    <w:rsid w:val="008566AC"/>
    <w:rsid w:val="0085715F"/>
    <w:rsid w:val="00860573"/>
    <w:rsid w:val="00860C76"/>
    <w:rsid w:val="008610C5"/>
    <w:rsid w:val="00861618"/>
    <w:rsid w:val="0086193A"/>
    <w:rsid w:val="008620B9"/>
    <w:rsid w:val="00862ADA"/>
    <w:rsid w:val="008630E6"/>
    <w:rsid w:val="00863A3B"/>
    <w:rsid w:val="00863FC9"/>
    <w:rsid w:val="00864A78"/>
    <w:rsid w:val="0086507D"/>
    <w:rsid w:val="00866CC2"/>
    <w:rsid w:val="00866CEF"/>
    <w:rsid w:val="00867635"/>
    <w:rsid w:val="00871BC5"/>
    <w:rsid w:val="00871C0F"/>
    <w:rsid w:val="00872123"/>
    <w:rsid w:val="00872684"/>
    <w:rsid w:val="00873078"/>
    <w:rsid w:val="008730CF"/>
    <w:rsid w:val="0087342E"/>
    <w:rsid w:val="00874920"/>
    <w:rsid w:val="00874A28"/>
    <w:rsid w:val="008750B2"/>
    <w:rsid w:val="00875A00"/>
    <w:rsid w:val="00875B00"/>
    <w:rsid w:val="00875B99"/>
    <w:rsid w:val="00877736"/>
    <w:rsid w:val="00877882"/>
    <w:rsid w:val="00880EB7"/>
    <w:rsid w:val="00881FB6"/>
    <w:rsid w:val="008822F5"/>
    <w:rsid w:val="00882491"/>
    <w:rsid w:val="00883095"/>
    <w:rsid w:val="008844D3"/>
    <w:rsid w:val="00884937"/>
    <w:rsid w:val="00884F5B"/>
    <w:rsid w:val="00885062"/>
    <w:rsid w:val="008861E5"/>
    <w:rsid w:val="00886A4F"/>
    <w:rsid w:val="00886E91"/>
    <w:rsid w:val="00886EF2"/>
    <w:rsid w:val="00887117"/>
    <w:rsid w:val="00887416"/>
    <w:rsid w:val="008900AB"/>
    <w:rsid w:val="00890605"/>
    <w:rsid w:val="00890F6C"/>
    <w:rsid w:val="008910CB"/>
    <w:rsid w:val="00891F73"/>
    <w:rsid w:val="0089204C"/>
    <w:rsid w:val="00892834"/>
    <w:rsid w:val="00892C91"/>
    <w:rsid w:val="00893712"/>
    <w:rsid w:val="0089447B"/>
    <w:rsid w:val="00895E02"/>
    <w:rsid w:val="0089655E"/>
    <w:rsid w:val="008968A2"/>
    <w:rsid w:val="00896AFA"/>
    <w:rsid w:val="00897203"/>
    <w:rsid w:val="008976A4"/>
    <w:rsid w:val="00897CD0"/>
    <w:rsid w:val="008A443B"/>
    <w:rsid w:val="008A4889"/>
    <w:rsid w:val="008A5597"/>
    <w:rsid w:val="008A5E0A"/>
    <w:rsid w:val="008B033B"/>
    <w:rsid w:val="008B0D8E"/>
    <w:rsid w:val="008B43CD"/>
    <w:rsid w:val="008B6FD5"/>
    <w:rsid w:val="008C0E70"/>
    <w:rsid w:val="008C258C"/>
    <w:rsid w:val="008C2C48"/>
    <w:rsid w:val="008C458B"/>
    <w:rsid w:val="008C4ABD"/>
    <w:rsid w:val="008C574F"/>
    <w:rsid w:val="008C5D73"/>
    <w:rsid w:val="008C6038"/>
    <w:rsid w:val="008C6893"/>
    <w:rsid w:val="008C756A"/>
    <w:rsid w:val="008C7655"/>
    <w:rsid w:val="008C7663"/>
    <w:rsid w:val="008D19B8"/>
    <w:rsid w:val="008D6030"/>
    <w:rsid w:val="008D66FC"/>
    <w:rsid w:val="008D6776"/>
    <w:rsid w:val="008D6E75"/>
    <w:rsid w:val="008D77CC"/>
    <w:rsid w:val="008E1C79"/>
    <w:rsid w:val="008E21B6"/>
    <w:rsid w:val="008E3570"/>
    <w:rsid w:val="008E3E0E"/>
    <w:rsid w:val="008E4399"/>
    <w:rsid w:val="008E4A37"/>
    <w:rsid w:val="008E4ED7"/>
    <w:rsid w:val="008E50AD"/>
    <w:rsid w:val="008E61B5"/>
    <w:rsid w:val="008E65F7"/>
    <w:rsid w:val="008E6B4A"/>
    <w:rsid w:val="008E72FC"/>
    <w:rsid w:val="008E7449"/>
    <w:rsid w:val="008F1540"/>
    <w:rsid w:val="008F27B0"/>
    <w:rsid w:val="008F2DAE"/>
    <w:rsid w:val="008F3BEF"/>
    <w:rsid w:val="008F4559"/>
    <w:rsid w:val="008F4E51"/>
    <w:rsid w:val="008F4F89"/>
    <w:rsid w:val="008F56C2"/>
    <w:rsid w:val="008F5C22"/>
    <w:rsid w:val="008F6F8F"/>
    <w:rsid w:val="008F72CA"/>
    <w:rsid w:val="008F751F"/>
    <w:rsid w:val="008F7F7B"/>
    <w:rsid w:val="00900397"/>
    <w:rsid w:val="009005BA"/>
    <w:rsid w:val="0090133F"/>
    <w:rsid w:val="0090265D"/>
    <w:rsid w:val="00902B44"/>
    <w:rsid w:val="009039A0"/>
    <w:rsid w:val="00903AE4"/>
    <w:rsid w:val="009044FD"/>
    <w:rsid w:val="00904A0A"/>
    <w:rsid w:val="009050A8"/>
    <w:rsid w:val="0090517F"/>
    <w:rsid w:val="00906BD4"/>
    <w:rsid w:val="00911B1B"/>
    <w:rsid w:val="009121A2"/>
    <w:rsid w:val="00912250"/>
    <w:rsid w:val="00915E02"/>
    <w:rsid w:val="00920FC4"/>
    <w:rsid w:val="009215BE"/>
    <w:rsid w:val="00921B5B"/>
    <w:rsid w:val="0092323F"/>
    <w:rsid w:val="00923502"/>
    <w:rsid w:val="009244C6"/>
    <w:rsid w:val="00924EA4"/>
    <w:rsid w:val="00926009"/>
    <w:rsid w:val="00926A4C"/>
    <w:rsid w:val="0092770E"/>
    <w:rsid w:val="009278DD"/>
    <w:rsid w:val="00930001"/>
    <w:rsid w:val="00931384"/>
    <w:rsid w:val="009313DB"/>
    <w:rsid w:val="00933AAD"/>
    <w:rsid w:val="00935299"/>
    <w:rsid w:val="00936196"/>
    <w:rsid w:val="00936A6B"/>
    <w:rsid w:val="00936D55"/>
    <w:rsid w:val="00937B92"/>
    <w:rsid w:val="00940073"/>
    <w:rsid w:val="0094086F"/>
    <w:rsid w:val="00940F47"/>
    <w:rsid w:val="009418EE"/>
    <w:rsid w:val="00941DF9"/>
    <w:rsid w:val="009422F2"/>
    <w:rsid w:val="00942758"/>
    <w:rsid w:val="00942E35"/>
    <w:rsid w:val="00945FDA"/>
    <w:rsid w:val="00946410"/>
    <w:rsid w:val="0094692D"/>
    <w:rsid w:val="00946D86"/>
    <w:rsid w:val="00950079"/>
    <w:rsid w:val="00950538"/>
    <w:rsid w:val="00950B18"/>
    <w:rsid w:val="00950D76"/>
    <w:rsid w:val="0095174D"/>
    <w:rsid w:val="00954BA7"/>
    <w:rsid w:val="0095571A"/>
    <w:rsid w:val="009571A9"/>
    <w:rsid w:val="00960D68"/>
    <w:rsid w:val="009615B3"/>
    <w:rsid w:val="00962ACD"/>
    <w:rsid w:val="00963099"/>
    <w:rsid w:val="009630B6"/>
    <w:rsid w:val="009635EA"/>
    <w:rsid w:val="00963EC0"/>
    <w:rsid w:val="00964246"/>
    <w:rsid w:val="00964369"/>
    <w:rsid w:val="00965162"/>
    <w:rsid w:val="00965314"/>
    <w:rsid w:val="0096567A"/>
    <w:rsid w:val="00965C50"/>
    <w:rsid w:val="009660F9"/>
    <w:rsid w:val="00966F89"/>
    <w:rsid w:val="00970920"/>
    <w:rsid w:val="00972114"/>
    <w:rsid w:val="009760B7"/>
    <w:rsid w:val="009767E4"/>
    <w:rsid w:val="00976B27"/>
    <w:rsid w:val="00977D4D"/>
    <w:rsid w:val="009817D1"/>
    <w:rsid w:val="0098335E"/>
    <w:rsid w:val="009842F2"/>
    <w:rsid w:val="00984CD8"/>
    <w:rsid w:val="009911FA"/>
    <w:rsid w:val="009931B5"/>
    <w:rsid w:val="00993942"/>
    <w:rsid w:val="0099444B"/>
    <w:rsid w:val="0099583F"/>
    <w:rsid w:val="00995DE2"/>
    <w:rsid w:val="00996B30"/>
    <w:rsid w:val="00997189"/>
    <w:rsid w:val="009978B2"/>
    <w:rsid w:val="009A067B"/>
    <w:rsid w:val="009A2756"/>
    <w:rsid w:val="009A5E7E"/>
    <w:rsid w:val="009A6800"/>
    <w:rsid w:val="009B28CE"/>
    <w:rsid w:val="009B330D"/>
    <w:rsid w:val="009B3EA4"/>
    <w:rsid w:val="009B62BE"/>
    <w:rsid w:val="009B70DB"/>
    <w:rsid w:val="009C0C66"/>
    <w:rsid w:val="009C13D9"/>
    <w:rsid w:val="009C1542"/>
    <w:rsid w:val="009C1AD0"/>
    <w:rsid w:val="009C2176"/>
    <w:rsid w:val="009C31D7"/>
    <w:rsid w:val="009C4D11"/>
    <w:rsid w:val="009C5647"/>
    <w:rsid w:val="009C6A7E"/>
    <w:rsid w:val="009C7AEB"/>
    <w:rsid w:val="009C7B20"/>
    <w:rsid w:val="009D0131"/>
    <w:rsid w:val="009D093A"/>
    <w:rsid w:val="009D0BA0"/>
    <w:rsid w:val="009D26D7"/>
    <w:rsid w:val="009D34CB"/>
    <w:rsid w:val="009D38F9"/>
    <w:rsid w:val="009D4185"/>
    <w:rsid w:val="009D423D"/>
    <w:rsid w:val="009D4676"/>
    <w:rsid w:val="009D4DE9"/>
    <w:rsid w:val="009D535D"/>
    <w:rsid w:val="009D5A79"/>
    <w:rsid w:val="009D63A3"/>
    <w:rsid w:val="009D7046"/>
    <w:rsid w:val="009E090D"/>
    <w:rsid w:val="009E1314"/>
    <w:rsid w:val="009E2AAB"/>
    <w:rsid w:val="009E37D6"/>
    <w:rsid w:val="009E523A"/>
    <w:rsid w:val="009E6001"/>
    <w:rsid w:val="009E6EFF"/>
    <w:rsid w:val="009F1D28"/>
    <w:rsid w:val="009F2691"/>
    <w:rsid w:val="009F2A8E"/>
    <w:rsid w:val="009F3651"/>
    <w:rsid w:val="009F3853"/>
    <w:rsid w:val="009F516A"/>
    <w:rsid w:val="009F51B9"/>
    <w:rsid w:val="009F5A8C"/>
    <w:rsid w:val="009F5BD8"/>
    <w:rsid w:val="009F5D63"/>
    <w:rsid w:val="00A00180"/>
    <w:rsid w:val="00A01927"/>
    <w:rsid w:val="00A02197"/>
    <w:rsid w:val="00A036EC"/>
    <w:rsid w:val="00A0418A"/>
    <w:rsid w:val="00A064E8"/>
    <w:rsid w:val="00A06AF0"/>
    <w:rsid w:val="00A06D31"/>
    <w:rsid w:val="00A10088"/>
    <w:rsid w:val="00A12F8D"/>
    <w:rsid w:val="00A15B7E"/>
    <w:rsid w:val="00A16741"/>
    <w:rsid w:val="00A16A94"/>
    <w:rsid w:val="00A16F69"/>
    <w:rsid w:val="00A200CD"/>
    <w:rsid w:val="00A20F45"/>
    <w:rsid w:val="00A21AA3"/>
    <w:rsid w:val="00A227A7"/>
    <w:rsid w:val="00A23C6F"/>
    <w:rsid w:val="00A23E0D"/>
    <w:rsid w:val="00A246EE"/>
    <w:rsid w:val="00A24905"/>
    <w:rsid w:val="00A24996"/>
    <w:rsid w:val="00A253BD"/>
    <w:rsid w:val="00A258FD"/>
    <w:rsid w:val="00A2797A"/>
    <w:rsid w:val="00A3070E"/>
    <w:rsid w:val="00A315FA"/>
    <w:rsid w:val="00A319D4"/>
    <w:rsid w:val="00A3259E"/>
    <w:rsid w:val="00A32616"/>
    <w:rsid w:val="00A3338E"/>
    <w:rsid w:val="00A34F80"/>
    <w:rsid w:val="00A374CB"/>
    <w:rsid w:val="00A3772C"/>
    <w:rsid w:val="00A37D7A"/>
    <w:rsid w:val="00A41793"/>
    <w:rsid w:val="00A437BD"/>
    <w:rsid w:val="00A458E8"/>
    <w:rsid w:val="00A46A97"/>
    <w:rsid w:val="00A476FB"/>
    <w:rsid w:val="00A47775"/>
    <w:rsid w:val="00A50818"/>
    <w:rsid w:val="00A5467F"/>
    <w:rsid w:val="00A55352"/>
    <w:rsid w:val="00A5567F"/>
    <w:rsid w:val="00A55848"/>
    <w:rsid w:val="00A55986"/>
    <w:rsid w:val="00A55D65"/>
    <w:rsid w:val="00A5757F"/>
    <w:rsid w:val="00A57DD7"/>
    <w:rsid w:val="00A57E36"/>
    <w:rsid w:val="00A600B1"/>
    <w:rsid w:val="00A60DD1"/>
    <w:rsid w:val="00A6242A"/>
    <w:rsid w:val="00A64512"/>
    <w:rsid w:val="00A647FB"/>
    <w:rsid w:val="00A65D22"/>
    <w:rsid w:val="00A677CB"/>
    <w:rsid w:val="00A709CA"/>
    <w:rsid w:val="00A710B7"/>
    <w:rsid w:val="00A71795"/>
    <w:rsid w:val="00A717DB"/>
    <w:rsid w:val="00A72D7E"/>
    <w:rsid w:val="00A72E18"/>
    <w:rsid w:val="00A735DB"/>
    <w:rsid w:val="00A73982"/>
    <w:rsid w:val="00A7454D"/>
    <w:rsid w:val="00A74A13"/>
    <w:rsid w:val="00A74CFF"/>
    <w:rsid w:val="00A74E5E"/>
    <w:rsid w:val="00A74E73"/>
    <w:rsid w:val="00A7503C"/>
    <w:rsid w:val="00A75175"/>
    <w:rsid w:val="00A751B6"/>
    <w:rsid w:val="00A75D6D"/>
    <w:rsid w:val="00A761ED"/>
    <w:rsid w:val="00A76336"/>
    <w:rsid w:val="00A763D2"/>
    <w:rsid w:val="00A7656D"/>
    <w:rsid w:val="00A7730B"/>
    <w:rsid w:val="00A80760"/>
    <w:rsid w:val="00A81635"/>
    <w:rsid w:val="00A852E5"/>
    <w:rsid w:val="00A85BC9"/>
    <w:rsid w:val="00A87E6E"/>
    <w:rsid w:val="00A87F5F"/>
    <w:rsid w:val="00A90922"/>
    <w:rsid w:val="00A91167"/>
    <w:rsid w:val="00A91D6F"/>
    <w:rsid w:val="00A91FCB"/>
    <w:rsid w:val="00A9327F"/>
    <w:rsid w:val="00A959DF"/>
    <w:rsid w:val="00A95B42"/>
    <w:rsid w:val="00A96412"/>
    <w:rsid w:val="00A9659F"/>
    <w:rsid w:val="00A96A41"/>
    <w:rsid w:val="00A97902"/>
    <w:rsid w:val="00AA0245"/>
    <w:rsid w:val="00AA02FB"/>
    <w:rsid w:val="00AA1197"/>
    <w:rsid w:val="00AA26AB"/>
    <w:rsid w:val="00AA2DE6"/>
    <w:rsid w:val="00AA3D0A"/>
    <w:rsid w:val="00AA40BC"/>
    <w:rsid w:val="00AA458D"/>
    <w:rsid w:val="00AA5D81"/>
    <w:rsid w:val="00AA6284"/>
    <w:rsid w:val="00AA6568"/>
    <w:rsid w:val="00AA797D"/>
    <w:rsid w:val="00AB0147"/>
    <w:rsid w:val="00AB06A0"/>
    <w:rsid w:val="00AB1161"/>
    <w:rsid w:val="00AB2AD0"/>
    <w:rsid w:val="00AB3999"/>
    <w:rsid w:val="00AB3B6C"/>
    <w:rsid w:val="00AB3D59"/>
    <w:rsid w:val="00AB3E60"/>
    <w:rsid w:val="00AB4074"/>
    <w:rsid w:val="00AB468C"/>
    <w:rsid w:val="00AB4B72"/>
    <w:rsid w:val="00AB6221"/>
    <w:rsid w:val="00AB6C03"/>
    <w:rsid w:val="00AB7769"/>
    <w:rsid w:val="00AC0758"/>
    <w:rsid w:val="00AC1584"/>
    <w:rsid w:val="00AC162A"/>
    <w:rsid w:val="00AC1753"/>
    <w:rsid w:val="00AC29B5"/>
    <w:rsid w:val="00AC5804"/>
    <w:rsid w:val="00AC5D60"/>
    <w:rsid w:val="00AC65C5"/>
    <w:rsid w:val="00AC6E78"/>
    <w:rsid w:val="00AD0501"/>
    <w:rsid w:val="00AD08A3"/>
    <w:rsid w:val="00AD2F9B"/>
    <w:rsid w:val="00AD313D"/>
    <w:rsid w:val="00AD325F"/>
    <w:rsid w:val="00AD33D8"/>
    <w:rsid w:val="00AD3452"/>
    <w:rsid w:val="00AD40B6"/>
    <w:rsid w:val="00AD46D8"/>
    <w:rsid w:val="00AD5AE0"/>
    <w:rsid w:val="00AD7227"/>
    <w:rsid w:val="00AD726B"/>
    <w:rsid w:val="00AD76A9"/>
    <w:rsid w:val="00AE02E9"/>
    <w:rsid w:val="00AE1E0B"/>
    <w:rsid w:val="00AE2169"/>
    <w:rsid w:val="00AE2CE4"/>
    <w:rsid w:val="00AE5751"/>
    <w:rsid w:val="00AE6DE0"/>
    <w:rsid w:val="00AE7785"/>
    <w:rsid w:val="00AE7F2D"/>
    <w:rsid w:val="00AE7F79"/>
    <w:rsid w:val="00AF0498"/>
    <w:rsid w:val="00AF43B8"/>
    <w:rsid w:val="00AF4D3B"/>
    <w:rsid w:val="00AF571E"/>
    <w:rsid w:val="00AF649B"/>
    <w:rsid w:val="00AF6E20"/>
    <w:rsid w:val="00AF7ABF"/>
    <w:rsid w:val="00B0098B"/>
    <w:rsid w:val="00B00D11"/>
    <w:rsid w:val="00B0176B"/>
    <w:rsid w:val="00B0193F"/>
    <w:rsid w:val="00B01D47"/>
    <w:rsid w:val="00B04505"/>
    <w:rsid w:val="00B047DE"/>
    <w:rsid w:val="00B05D71"/>
    <w:rsid w:val="00B07709"/>
    <w:rsid w:val="00B07983"/>
    <w:rsid w:val="00B07AC1"/>
    <w:rsid w:val="00B140C0"/>
    <w:rsid w:val="00B14150"/>
    <w:rsid w:val="00B155A3"/>
    <w:rsid w:val="00B17EF9"/>
    <w:rsid w:val="00B22FB2"/>
    <w:rsid w:val="00B23EB6"/>
    <w:rsid w:val="00B254CF"/>
    <w:rsid w:val="00B25F9B"/>
    <w:rsid w:val="00B2745F"/>
    <w:rsid w:val="00B32D4E"/>
    <w:rsid w:val="00B33A15"/>
    <w:rsid w:val="00B34008"/>
    <w:rsid w:val="00B341A1"/>
    <w:rsid w:val="00B34DEB"/>
    <w:rsid w:val="00B367F2"/>
    <w:rsid w:val="00B40E3E"/>
    <w:rsid w:val="00B42A3D"/>
    <w:rsid w:val="00B43024"/>
    <w:rsid w:val="00B432BD"/>
    <w:rsid w:val="00B45F77"/>
    <w:rsid w:val="00B46770"/>
    <w:rsid w:val="00B47551"/>
    <w:rsid w:val="00B50067"/>
    <w:rsid w:val="00B52052"/>
    <w:rsid w:val="00B52284"/>
    <w:rsid w:val="00B52418"/>
    <w:rsid w:val="00B5241F"/>
    <w:rsid w:val="00B530EB"/>
    <w:rsid w:val="00B539B6"/>
    <w:rsid w:val="00B53DC0"/>
    <w:rsid w:val="00B54261"/>
    <w:rsid w:val="00B54540"/>
    <w:rsid w:val="00B5636C"/>
    <w:rsid w:val="00B57CB8"/>
    <w:rsid w:val="00B6076D"/>
    <w:rsid w:val="00B60F86"/>
    <w:rsid w:val="00B61029"/>
    <w:rsid w:val="00B61C0F"/>
    <w:rsid w:val="00B629E6"/>
    <w:rsid w:val="00B6445B"/>
    <w:rsid w:val="00B64EBB"/>
    <w:rsid w:val="00B64F5F"/>
    <w:rsid w:val="00B65151"/>
    <w:rsid w:val="00B66550"/>
    <w:rsid w:val="00B70469"/>
    <w:rsid w:val="00B70AD0"/>
    <w:rsid w:val="00B71696"/>
    <w:rsid w:val="00B7269C"/>
    <w:rsid w:val="00B72B44"/>
    <w:rsid w:val="00B73097"/>
    <w:rsid w:val="00B730D1"/>
    <w:rsid w:val="00B735BC"/>
    <w:rsid w:val="00B737D5"/>
    <w:rsid w:val="00B73E77"/>
    <w:rsid w:val="00B74143"/>
    <w:rsid w:val="00B74419"/>
    <w:rsid w:val="00B74C3D"/>
    <w:rsid w:val="00B7539C"/>
    <w:rsid w:val="00B756E9"/>
    <w:rsid w:val="00B80266"/>
    <w:rsid w:val="00B80FCD"/>
    <w:rsid w:val="00B81FC3"/>
    <w:rsid w:val="00B8207B"/>
    <w:rsid w:val="00B8210C"/>
    <w:rsid w:val="00B82F05"/>
    <w:rsid w:val="00B838E7"/>
    <w:rsid w:val="00B870BF"/>
    <w:rsid w:val="00B907D7"/>
    <w:rsid w:val="00B94636"/>
    <w:rsid w:val="00B95895"/>
    <w:rsid w:val="00B9594F"/>
    <w:rsid w:val="00B95E26"/>
    <w:rsid w:val="00B96CD5"/>
    <w:rsid w:val="00B96E18"/>
    <w:rsid w:val="00BA02D5"/>
    <w:rsid w:val="00BA17B0"/>
    <w:rsid w:val="00BA1B4F"/>
    <w:rsid w:val="00BA1B58"/>
    <w:rsid w:val="00BA2AE6"/>
    <w:rsid w:val="00BA315A"/>
    <w:rsid w:val="00BA664D"/>
    <w:rsid w:val="00BA6879"/>
    <w:rsid w:val="00BB0201"/>
    <w:rsid w:val="00BB07D4"/>
    <w:rsid w:val="00BB1E1D"/>
    <w:rsid w:val="00BB22F5"/>
    <w:rsid w:val="00BB392A"/>
    <w:rsid w:val="00BB3B20"/>
    <w:rsid w:val="00BB3CCE"/>
    <w:rsid w:val="00BB6DE9"/>
    <w:rsid w:val="00BC0011"/>
    <w:rsid w:val="00BC08FD"/>
    <w:rsid w:val="00BC13A2"/>
    <w:rsid w:val="00BC40FA"/>
    <w:rsid w:val="00BC4A7D"/>
    <w:rsid w:val="00BC4C67"/>
    <w:rsid w:val="00BC5EFC"/>
    <w:rsid w:val="00BC6094"/>
    <w:rsid w:val="00BC69EC"/>
    <w:rsid w:val="00BC72CC"/>
    <w:rsid w:val="00BC74E8"/>
    <w:rsid w:val="00BC7A34"/>
    <w:rsid w:val="00BC7BE3"/>
    <w:rsid w:val="00BC7C45"/>
    <w:rsid w:val="00BD155B"/>
    <w:rsid w:val="00BD268C"/>
    <w:rsid w:val="00BD26DE"/>
    <w:rsid w:val="00BD286F"/>
    <w:rsid w:val="00BD5AB1"/>
    <w:rsid w:val="00BD65B0"/>
    <w:rsid w:val="00BD6D50"/>
    <w:rsid w:val="00BD758B"/>
    <w:rsid w:val="00BD765E"/>
    <w:rsid w:val="00BE0E5D"/>
    <w:rsid w:val="00BE3565"/>
    <w:rsid w:val="00BE4944"/>
    <w:rsid w:val="00BE7387"/>
    <w:rsid w:val="00BF02DA"/>
    <w:rsid w:val="00BF0E31"/>
    <w:rsid w:val="00BF0E3E"/>
    <w:rsid w:val="00BF131A"/>
    <w:rsid w:val="00BF3AC7"/>
    <w:rsid w:val="00BF3F88"/>
    <w:rsid w:val="00BF7022"/>
    <w:rsid w:val="00BF732F"/>
    <w:rsid w:val="00BF7558"/>
    <w:rsid w:val="00C0243E"/>
    <w:rsid w:val="00C02725"/>
    <w:rsid w:val="00C0275D"/>
    <w:rsid w:val="00C030CA"/>
    <w:rsid w:val="00C03653"/>
    <w:rsid w:val="00C03BEA"/>
    <w:rsid w:val="00C04988"/>
    <w:rsid w:val="00C052E9"/>
    <w:rsid w:val="00C05821"/>
    <w:rsid w:val="00C05E46"/>
    <w:rsid w:val="00C0608A"/>
    <w:rsid w:val="00C06AB2"/>
    <w:rsid w:val="00C101F7"/>
    <w:rsid w:val="00C10216"/>
    <w:rsid w:val="00C105B5"/>
    <w:rsid w:val="00C10DFB"/>
    <w:rsid w:val="00C11331"/>
    <w:rsid w:val="00C1182D"/>
    <w:rsid w:val="00C127E6"/>
    <w:rsid w:val="00C13F6B"/>
    <w:rsid w:val="00C164C3"/>
    <w:rsid w:val="00C17D44"/>
    <w:rsid w:val="00C20BD1"/>
    <w:rsid w:val="00C215F9"/>
    <w:rsid w:val="00C21E46"/>
    <w:rsid w:val="00C22582"/>
    <w:rsid w:val="00C22BF1"/>
    <w:rsid w:val="00C22DC4"/>
    <w:rsid w:val="00C2330A"/>
    <w:rsid w:val="00C24637"/>
    <w:rsid w:val="00C2621B"/>
    <w:rsid w:val="00C274D5"/>
    <w:rsid w:val="00C27A4C"/>
    <w:rsid w:val="00C27B2C"/>
    <w:rsid w:val="00C30495"/>
    <w:rsid w:val="00C32502"/>
    <w:rsid w:val="00C326F8"/>
    <w:rsid w:val="00C33E4E"/>
    <w:rsid w:val="00C34E20"/>
    <w:rsid w:val="00C35916"/>
    <w:rsid w:val="00C37AC9"/>
    <w:rsid w:val="00C40610"/>
    <w:rsid w:val="00C406EE"/>
    <w:rsid w:val="00C42996"/>
    <w:rsid w:val="00C44C8F"/>
    <w:rsid w:val="00C44E56"/>
    <w:rsid w:val="00C452B6"/>
    <w:rsid w:val="00C45556"/>
    <w:rsid w:val="00C45E1C"/>
    <w:rsid w:val="00C4723A"/>
    <w:rsid w:val="00C47BEB"/>
    <w:rsid w:val="00C514A5"/>
    <w:rsid w:val="00C523C3"/>
    <w:rsid w:val="00C524E5"/>
    <w:rsid w:val="00C52C77"/>
    <w:rsid w:val="00C5796D"/>
    <w:rsid w:val="00C61911"/>
    <w:rsid w:val="00C62047"/>
    <w:rsid w:val="00C6213A"/>
    <w:rsid w:val="00C63BC7"/>
    <w:rsid w:val="00C6444D"/>
    <w:rsid w:val="00C64953"/>
    <w:rsid w:val="00C661E7"/>
    <w:rsid w:val="00C67998"/>
    <w:rsid w:val="00C70079"/>
    <w:rsid w:val="00C71B0F"/>
    <w:rsid w:val="00C71B21"/>
    <w:rsid w:val="00C72340"/>
    <w:rsid w:val="00C73036"/>
    <w:rsid w:val="00C731B4"/>
    <w:rsid w:val="00C73A82"/>
    <w:rsid w:val="00C73EB8"/>
    <w:rsid w:val="00C743D6"/>
    <w:rsid w:val="00C74CD8"/>
    <w:rsid w:val="00C802E3"/>
    <w:rsid w:val="00C80682"/>
    <w:rsid w:val="00C80C47"/>
    <w:rsid w:val="00C852A2"/>
    <w:rsid w:val="00C85462"/>
    <w:rsid w:val="00C90D14"/>
    <w:rsid w:val="00C9122D"/>
    <w:rsid w:val="00C918D7"/>
    <w:rsid w:val="00C922AA"/>
    <w:rsid w:val="00C922FF"/>
    <w:rsid w:val="00C9358C"/>
    <w:rsid w:val="00C9469B"/>
    <w:rsid w:val="00C95894"/>
    <w:rsid w:val="00C96D2E"/>
    <w:rsid w:val="00C96F37"/>
    <w:rsid w:val="00CA0668"/>
    <w:rsid w:val="00CA0EBE"/>
    <w:rsid w:val="00CA1924"/>
    <w:rsid w:val="00CA1EC9"/>
    <w:rsid w:val="00CA47FD"/>
    <w:rsid w:val="00CA495F"/>
    <w:rsid w:val="00CA4A12"/>
    <w:rsid w:val="00CA5296"/>
    <w:rsid w:val="00CA6FE1"/>
    <w:rsid w:val="00CA72F5"/>
    <w:rsid w:val="00CA779D"/>
    <w:rsid w:val="00CA7BA1"/>
    <w:rsid w:val="00CB0A78"/>
    <w:rsid w:val="00CB2515"/>
    <w:rsid w:val="00CB380C"/>
    <w:rsid w:val="00CB4F27"/>
    <w:rsid w:val="00CB570B"/>
    <w:rsid w:val="00CB61B2"/>
    <w:rsid w:val="00CB724A"/>
    <w:rsid w:val="00CB7500"/>
    <w:rsid w:val="00CB7DFC"/>
    <w:rsid w:val="00CC06A8"/>
    <w:rsid w:val="00CC09A3"/>
    <w:rsid w:val="00CC1CA2"/>
    <w:rsid w:val="00CC2395"/>
    <w:rsid w:val="00CC5475"/>
    <w:rsid w:val="00CD0442"/>
    <w:rsid w:val="00CD18AB"/>
    <w:rsid w:val="00CD3926"/>
    <w:rsid w:val="00CD3A34"/>
    <w:rsid w:val="00CD3D5B"/>
    <w:rsid w:val="00CD3E5D"/>
    <w:rsid w:val="00CD5E61"/>
    <w:rsid w:val="00CD727F"/>
    <w:rsid w:val="00CE2223"/>
    <w:rsid w:val="00CE26CB"/>
    <w:rsid w:val="00CE3FAF"/>
    <w:rsid w:val="00CE4313"/>
    <w:rsid w:val="00CE4386"/>
    <w:rsid w:val="00CE60C7"/>
    <w:rsid w:val="00CE6760"/>
    <w:rsid w:val="00CE7533"/>
    <w:rsid w:val="00CE796B"/>
    <w:rsid w:val="00CF05E1"/>
    <w:rsid w:val="00CF095B"/>
    <w:rsid w:val="00CF0F70"/>
    <w:rsid w:val="00CF23D1"/>
    <w:rsid w:val="00CF3135"/>
    <w:rsid w:val="00CF34FA"/>
    <w:rsid w:val="00CF3F13"/>
    <w:rsid w:val="00CF5DE9"/>
    <w:rsid w:val="00CF71A7"/>
    <w:rsid w:val="00CF722F"/>
    <w:rsid w:val="00D00213"/>
    <w:rsid w:val="00D00415"/>
    <w:rsid w:val="00D03C8B"/>
    <w:rsid w:val="00D06EF0"/>
    <w:rsid w:val="00D0711F"/>
    <w:rsid w:val="00D11139"/>
    <w:rsid w:val="00D1138F"/>
    <w:rsid w:val="00D120CE"/>
    <w:rsid w:val="00D12546"/>
    <w:rsid w:val="00D125CB"/>
    <w:rsid w:val="00D134A6"/>
    <w:rsid w:val="00D155CE"/>
    <w:rsid w:val="00D158FE"/>
    <w:rsid w:val="00D1593D"/>
    <w:rsid w:val="00D1654F"/>
    <w:rsid w:val="00D17D85"/>
    <w:rsid w:val="00D2009D"/>
    <w:rsid w:val="00D21B7F"/>
    <w:rsid w:val="00D22483"/>
    <w:rsid w:val="00D23F4E"/>
    <w:rsid w:val="00D25F8C"/>
    <w:rsid w:val="00D266F2"/>
    <w:rsid w:val="00D27839"/>
    <w:rsid w:val="00D31393"/>
    <w:rsid w:val="00D3229F"/>
    <w:rsid w:val="00D34A7E"/>
    <w:rsid w:val="00D35E10"/>
    <w:rsid w:val="00D36220"/>
    <w:rsid w:val="00D40FDB"/>
    <w:rsid w:val="00D41804"/>
    <w:rsid w:val="00D430A7"/>
    <w:rsid w:val="00D4327A"/>
    <w:rsid w:val="00D44C65"/>
    <w:rsid w:val="00D4654C"/>
    <w:rsid w:val="00D474D4"/>
    <w:rsid w:val="00D476BB"/>
    <w:rsid w:val="00D50B6D"/>
    <w:rsid w:val="00D5134A"/>
    <w:rsid w:val="00D51366"/>
    <w:rsid w:val="00D51686"/>
    <w:rsid w:val="00D51D27"/>
    <w:rsid w:val="00D521F7"/>
    <w:rsid w:val="00D52A1E"/>
    <w:rsid w:val="00D52CD6"/>
    <w:rsid w:val="00D557E6"/>
    <w:rsid w:val="00D56354"/>
    <w:rsid w:val="00D57C68"/>
    <w:rsid w:val="00D61A6A"/>
    <w:rsid w:val="00D620C5"/>
    <w:rsid w:val="00D639D1"/>
    <w:rsid w:val="00D63D35"/>
    <w:rsid w:val="00D65928"/>
    <w:rsid w:val="00D67FA4"/>
    <w:rsid w:val="00D70069"/>
    <w:rsid w:val="00D70CDD"/>
    <w:rsid w:val="00D720A2"/>
    <w:rsid w:val="00D7254A"/>
    <w:rsid w:val="00D73DE1"/>
    <w:rsid w:val="00D74E76"/>
    <w:rsid w:val="00D75A8F"/>
    <w:rsid w:val="00D75B75"/>
    <w:rsid w:val="00D75F99"/>
    <w:rsid w:val="00D76416"/>
    <w:rsid w:val="00D8004D"/>
    <w:rsid w:val="00D800CA"/>
    <w:rsid w:val="00D81B47"/>
    <w:rsid w:val="00D82EBF"/>
    <w:rsid w:val="00D82F88"/>
    <w:rsid w:val="00D850BA"/>
    <w:rsid w:val="00D85992"/>
    <w:rsid w:val="00D862BA"/>
    <w:rsid w:val="00D866D8"/>
    <w:rsid w:val="00D86C8B"/>
    <w:rsid w:val="00D8711E"/>
    <w:rsid w:val="00D90417"/>
    <w:rsid w:val="00D92DD3"/>
    <w:rsid w:val="00D9390D"/>
    <w:rsid w:val="00D94F5B"/>
    <w:rsid w:val="00D96B3A"/>
    <w:rsid w:val="00D97BE6"/>
    <w:rsid w:val="00DA1F0A"/>
    <w:rsid w:val="00DA2145"/>
    <w:rsid w:val="00DA21D0"/>
    <w:rsid w:val="00DA2C83"/>
    <w:rsid w:val="00DA5224"/>
    <w:rsid w:val="00DA55F8"/>
    <w:rsid w:val="00DA7B60"/>
    <w:rsid w:val="00DB0F00"/>
    <w:rsid w:val="00DB286B"/>
    <w:rsid w:val="00DB2DBD"/>
    <w:rsid w:val="00DB5682"/>
    <w:rsid w:val="00DB7878"/>
    <w:rsid w:val="00DC2353"/>
    <w:rsid w:val="00DC2925"/>
    <w:rsid w:val="00DC33BF"/>
    <w:rsid w:val="00DC3BF3"/>
    <w:rsid w:val="00DC5044"/>
    <w:rsid w:val="00DC50EF"/>
    <w:rsid w:val="00DC53C9"/>
    <w:rsid w:val="00DC77AF"/>
    <w:rsid w:val="00DD0714"/>
    <w:rsid w:val="00DD0F92"/>
    <w:rsid w:val="00DD180C"/>
    <w:rsid w:val="00DD1875"/>
    <w:rsid w:val="00DD2736"/>
    <w:rsid w:val="00DD2B02"/>
    <w:rsid w:val="00DD371B"/>
    <w:rsid w:val="00DD3D24"/>
    <w:rsid w:val="00DD520E"/>
    <w:rsid w:val="00DD655B"/>
    <w:rsid w:val="00DD6831"/>
    <w:rsid w:val="00DD75CA"/>
    <w:rsid w:val="00DD7D7A"/>
    <w:rsid w:val="00DE12A5"/>
    <w:rsid w:val="00DE1560"/>
    <w:rsid w:val="00DE1D40"/>
    <w:rsid w:val="00DE1E22"/>
    <w:rsid w:val="00DE2389"/>
    <w:rsid w:val="00DE27FE"/>
    <w:rsid w:val="00DE3D8F"/>
    <w:rsid w:val="00DE4901"/>
    <w:rsid w:val="00DE4C36"/>
    <w:rsid w:val="00DE51C0"/>
    <w:rsid w:val="00DE6949"/>
    <w:rsid w:val="00DE6C0D"/>
    <w:rsid w:val="00DE7794"/>
    <w:rsid w:val="00DE782D"/>
    <w:rsid w:val="00DF02D3"/>
    <w:rsid w:val="00DF1FD0"/>
    <w:rsid w:val="00DF344B"/>
    <w:rsid w:val="00DF4539"/>
    <w:rsid w:val="00DF4DB1"/>
    <w:rsid w:val="00DF64B0"/>
    <w:rsid w:val="00DF6618"/>
    <w:rsid w:val="00DF687F"/>
    <w:rsid w:val="00DF6B88"/>
    <w:rsid w:val="00DF71C3"/>
    <w:rsid w:val="00DF773F"/>
    <w:rsid w:val="00DF7DAC"/>
    <w:rsid w:val="00E00268"/>
    <w:rsid w:val="00E0027C"/>
    <w:rsid w:val="00E007F3"/>
    <w:rsid w:val="00E00B05"/>
    <w:rsid w:val="00E012AA"/>
    <w:rsid w:val="00E03251"/>
    <w:rsid w:val="00E0406F"/>
    <w:rsid w:val="00E0466A"/>
    <w:rsid w:val="00E04ED7"/>
    <w:rsid w:val="00E05258"/>
    <w:rsid w:val="00E05F2F"/>
    <w:rsid w:val="00E075F8"/>
    <w:rsid w:val="00E0775D"/>
    <w:rsid w:val="00E1011D"/>
    <w:rsid w:val="00E11E13"/>
    <w:rsid w:val="00E11FE6"/>
    <w:rsid w:val="00E12F34"/>
    <w:rsid w:val="00E14001"/>
    <w:rsid w:val="00E146F1"/>
    <w:rsid w:val="00E15A13"/>
    <w:rsid w:val="00E1632C"/>
    <w:rsid w:val="00E17BC9"/>
    <w:rsid w:val="00E20222"/>
    <w:rsid w:val="00E20F6B"/>
    <w:rsid w:val="00E21149"/>
    <w:rsid w:val="00E21C8A"/>
    <w:rsid w:val="00E21F77"/>
    <w:rsid w:val="00E2214A"/>
    <w:rsid w:val="00E22A88"/>
    <w:rsid w:val="00E23FB9"/>
    <w:rsid w:val="00E245FC"/>
    <w:rsid w:val="00E246BD"/>
    <w:rsid w:val="00E25A5F"/>
    <w:rsid w:val="00E25ADF"/>
    <w:rsid w:val="00E26080"/>
    <w:rsid w:val="00E26DFD"/>
    <w:rsid w:val="00E26EE4"/>
    <w:rsid w:val="00E2742C"/>
    <w:rsid w:val="00E27A94"/>
    <w:rsid w:val="00E27DB7"/>
    <w:rsid w:val="00E31182"/>
    <w:rsid w:val="00E319E7"/>
    <w:rsid w:val="00E346B8"/>
    <w:rsid w:val="00E3611F"/>
    <w:rsid w:val="00E3662D"/>
    <w:rsid w:val="00E400EA"/>
    <w:rsid w:val="00E417F5"/>
    <w:rsid w:val="00E42575"/>
    <w:rsid w:val="00E427F3"/>
    <w:rsid w:val="00E42DAB"/>
    <w:rsid w:val="00E438D5"/>
    <w:rsid w:val="00E4425E"/>
    <w:rsid w:val="00E44B16"/>
    <w:rsid w:val="00E45D34"/>
    <w:rsid w:val="00E472B0"/>
    <w:rsid w:val="00E473C6"/>
    <w:rsid w:val="00E47F25"/>
    <w:rsid w:val="00E50CB0"/>
    <w:rsid w:val="00E50E33"/>
    <w:rsid w:val="00E523E8"/>
    <w:rsid w:val="00E52C8A"/>
    <w:rsid w:val="00E52DDC"/>
    <w:rsid w:val="00E53C49"/>
    <w:rsid w:val="00E556D2"/>
    <w:rsid w:val="00E55ED0"/>
    <w:rsid w:val="00E56E42"/>
    <w:rsid w:val="00E56E85"/>
    <w:rsid w:val="00E60B7D"/>
    <w:rsid w:val="00E622B0"/>
    <w:rsid w:val="00E62D5B"/>
    <w:rsid w:val="00E62F28"/>
    <w:rsid w:val="00E63072"/>
    <w:rsid w:val="00E630DE"/>
    <w:rsid w:val="00E65021"/>
    <w:rsid w:val="00E65274"/>
    <w:rsid w:val="00E65A7C"/>
    <w:rsid w:val="00E65B46"/>
    <w:rsid w:val="00E67198"/>
    <w:rsid w:val="00E67AAA"/>
    <w:rsid w:val="00E703B5"/>
    <w:rsid w:val="00E706A9"/>
    <w:rsid w:val="00E7088E"/>
    <w:rsid w:val="00E7139C"/>
    <w:rsid w:val="00E71D3E"/>
    <w:rsid w:val="00E72ADC"/>
    <w:rsid w:val="00E737B4"/>
    <w:rsid w:val="00E741AB"/>
    <w:rsid w:val="00E75EE1"/>
    <w:rsid w:val="00E7692D"/>
    <w:rsid w:val="00E76E39"/>
    <w:rsid w:val="00E80551"/>
    <w:rsid w:val="00E80E59"/>
    <w:rsid w:val="00E811FC"/>
    <w:rsid w:val="00E81D3C"/>
    <w:rsid w:val="00E81F79"/>
    <w:rsid w:val="00E823B5"/>
    <w:rsid w:val="00E849D1"/>
    <w:rsid w:val="00E852E9"/>
    <w:rsid w:val="00E85D5C"/>
    <w:rsid w:val="00E87B09"/>
    <w:rsid w:val="00E91065"/>
    <w:rsid w:val="00E9172E"/>
    <w:rsid w:val="00E92752"/>
    <w:rsid w:val="00E92D9D"/>
    <w:rsid w:val="00E9331B"/>
    <w:rsid w:val="00E935FA"/>
    <w:rsid w:val="00E95007"/>
    <w:rsid w:val="00E96996"/>
    <w:rsid w:val="00E97A7E"/>
    <w:rsid w:val="00EA1849"/>
    <w:rsid w:val="00EA31C8"/>
    <w:rsid w:val="00EA666C"/>
    <w:rsid w:val="00EA67D7"/>
    <w:rsid w:val="00EB10DC"/>
    <w:rsid w:val="00EB267E"/>
    <w:rsid w:val="00EB40EB"/>
    <w:rsid w:val="00EB640D"/>
    <w:rsid w:val="00EC14EC"/>
    <w:rsid w:val="00EC16A7"/>
    <w:rsid w:val="00EC18DD"/>
    <w:rsid w:val="00EC276F"/>
    <w:rsid w:val="00EC3864"/>
    <w:rsid w:val="00EC4F25"/>
    <w:rsid w:val="00EC638D"/>
    <w:rsid w:val="00EC7185"/>
    <w:rsid w:val="00EC7A8B"/>
    <w:rsid w:val="00EC7DB0"/>
    <w:rsid w:val="00EC7F09"/>
    <w:rsid w:val="00EC7F68"/>
    <w:rsid w:val="00ED063C"/>
    <w:rsid w:val="00ED098A"/>
    <w:rsid w:val="00ED0B98"/>
    <w:rsid w:val="00ED0F9F"/>
    <w:rsid w:val="00ED203E"/>
    <w:rsid w:val="00ED266D"/>
    <w:rsid w:val="00ED2FCB"/>
    <w:rsid w:val="00ED48D8"/>
    <w:rsid w:val="00ED4CA4"/>
    <w:rsid w:val="00ED5A54"/>
    <w:rsid w:val="00ED5C88"/>
    <w:rsid w:val="00ED6579"/>
    <w:rsid w:val="00ED7AA9"/>
    <w:rsid w:val="00EE0E28"/>
    <w:rsid w:val="00EE19C9"/>
    <w:rsid w:val="00EE2A32"/>
    <w:rsid w:val="00EE41CB"/>
    <w:rsid w:val="00EE4275"/>
    <w:rsid w:val="00EE61B0"/>
    <w:rsid w:val="00EE75B7"/>
    <w:rsid w:val="00EE76A8"/>
    <w:rsid w:val="00EF017D"/>
    <w:rsid w:val="00EF1656"/>
    <w:rsid w:val="00EF3376"/>
    <w:rsid w:val="00EF482C"/>
    <w:rsid w:val="00EF589C"/>
    <w:rsid w:val="00F0062B"/>
    <w:rsid w:val="00F0138E"/>
    <w:rsid w:val="00F01E75"/>
    <w:rsid w:val="00F02872"/>
    <w:rsid w:val="00F03202"/>
    <w:rsid w:val="00F04B1A"/>
    <w:rsid w:val="00F05E63"/>
    <w:rsid w:val="00F06A76"/>
    <w:rsid w:val="00F06E0B"/>
    <w:rsid w:val="00F07A40"/>
    <w:rsid w:val="00F11C21"/>
    <w:rsid w:val="00F14E6E"/>
    <w:rsid w:val="00F14F08"/>
    <w:rsid w:val="00F1559E"/>
    <w:rsid w:val="00F1752E"/>
    <w:rsid w:val="00F17CF9"/>
    <w:rsid w:val="00F212C5"/>
    <w:rsid w:val="00F213F0"/>
    <w:rsid w:val="00F242C9"/>
    <w:rsid w:val="00F24F0A"/>
    <w:rsid w:val="00F25175"/>
    <w:rsid w:val="00F26492"/>
    <w:rsid w:val="00F26DD7"/>
    <w:rsid w:val="00F27159"/>
    <w:rsid w:val="00F30484"/>
    <w:rsid w:val="00F30732"/>
    <w:rsid w:val="00F30FA1"/>
    <w:rsid w:val="00F32E53"/>
    <w:rsid w:val="00F33E24"/>
    <w:rsid w:val="00F346E5"/>
    <w:rsid w:val="00F35D84"/>
    <w:rsid w:val="00F361A1"/>
    <w:rsid w:val="00F36C48"/>
    <w:rsid w:val="00F37C5D"/>
    <w:rsid w:val="00F37E1C"/>
    <w:rsid w:val="00F427A8"/>
    <w:rsid w:val="00F4325C"/>
    <w:rsid w:val="00F4358D"/>
    <w:rsid w:val="00F44B5A"/>
    <w:rsid w:val="00F44BD9"/>
    <w:rsid w:val="00F45666"/>
    <w:rsid w:val="00F4575E"/>
    <w:rsid w:val="00F457E6"/>
    <w:rsid w:val="00F45868"/>
    <w:rsid w:val="00F45975"/>
    <w:rsid w:val="00F45BD7"/>
    <w:rsid w:val="00F460FF"/>
    <w:rsid w:val="00F46822"/>
    <w:rsid w:val="00F4697D"/>
    <w:rsid w:val="00F46B15"/>
    <w:rsid w:val="00F46B1A"/>
    <w:rsid w:val="00F46D74"/>
    <w:rsid w:val="00F47274"/>
    <w:rsid w:val="00F47AB7"/>
    <w:rsid w:val="00F5111B"/>
    <w:rsid w:val="00F5156D"/>
    <w:rsid w:val="00F530B2"/>
    <w:rsid w:val="00F53213"/>
    <w:rsid w:val="00F5447A"/>
    <w:rsid w:val="00F54CCE"/>
    <w:rsid w:val="00F54E01"/>
    <w:rsid w:val="00F550D0"/>
    <w:rsid w:val="00F5552F"/>
    <w:rsid w:val="00F56B62"/>
    <w:rsid w:val="00F56FB3"/>
    <w:rsid w:val="00F57F79"/>
    <w:rsid w:val="00F61964"/>
    <w:rsid w:val="00F61DE8"/>
    <w:rsid w:val="00F62654"/>
    <w:rsid w:val="00F628F8"/>
    <w:rsid w:val="00F63119"/>
    <w:rsid w:val="00F64F41"/>
    <w:rsid w:val="00F65294"/>
    <w:rsid w:val="00F6624C"/>
    <w:rsid w:val="00F66A42"/>
    <w:rsid w:val="00F66E1C"/>
    <w:rsid w:val="00F66EA3"/>
    <w:rsid w:val="00F70CC9"/>
    <w:rsid w:val="00F72619"/>
    <w:rsid w:val="00F738A0"/>
    <w:rsid w:val="00F73EC3"/>
    <w:rsid w:val="00F74347"/>
    <w:rsid w:val="00F75BCF"/>
    <w:rsid w:val="00F76AB5"/>
    <w:rsid w:val="00F772E0"/>
    <w:rsid w:val="00F77FEB"/>
    <w:rsid w:val="00F80F5A"/>
    <w:rsid w:val="00F81AE3"/>
    <w:rsid w:val="00F8413E"/>
    <w:rsid w:val="00F8489B"/>
    <w:rsid w:val="00F84B08"/>
    <w:rsid w:val="00F86209"/>
    <w:rsid w:val="00F869E6"/>
    <w:rsid w:val="00F86EED"/>
    <w:rsid w:val="00F86F38"/>
    <w:rsid w:val="00F8757D"/>
    <w:rsid w:val="00F87A3D"/>
    <w:rsid w:val="00F87BE7"/>
    <w:rsid w:val="00F90BA7"/>
    <w:rsid w:val="00F91400"/>
    <w:rsid w:val="00F9195A"/>
    <w:rsid w:val="00F9397C"/>
    <w:rsid w:val="00F93A15"/>
    <w:rsid w:val="00F9566B"/>
    <w:rsid w:val="00F95A6E"/>
    <w:rsid w:val="00F96CB4"/>
    <w:rsid w:val="00FA1A70"/>
    <w:rsid w:val="00FA3806"/>
    <w:rsid w:val="00FA4448"/>
    <w:rsid w:val="00FA66AB"/>
    <w:rsid w:val="00FA69DC"/>
    <w:rsid w:val="00FB0732"/>
    <w:rsid w:val="00FB1DC6"/>
    <w:rsid w:val="00FB1FE5"/>
    <w:rsid w:val="00FB249E"/>
    <w:rsid w:val="00FB2C1B"/>
    <w:rsid w:val="00FB383D"/>
    <w:rsid w:val="00FB3E11"/>
    <w:rsid w:val="00FB3EDD"/>
    <w:rsid w:val="00FB44C1"/>
    <w:rsid w:val="00FB5012"/>
    <w:rsid w:val="00FC3C0F"/>
    <w:rsid w:val="00FC3FAE"/>
    <w:rsid w:val="00FC408D"/>
    <w:rsid w:val="00FC47E6"/>
    <w:rsid w:val="00FC5444"/>
    <w:rsid w:val="00FC58C3"/>
    <w:rsid w:val="00FC5976"/>
    <w:rsid w:val="00FC6E00"/>
    <w:rsid w:val="00FD09D0"/>
    <w:rsid w:val="00FD2A49"/>
    <w:rsid w:val="00FD3B9C"/>
    <w:rsid w:val="00FD6F10"/>
    <w:rsid w:val="00FD7017"/>
    <w:rsid w:val="00FE1C37"/>
    <w:rsid w:val="00FE1DCB"/>
    <w:rsid w:val="00FE394D"/>
    <w:rsid w:val="00FE4ABA"/>
    <w:rsid w:val="00FE6A73"/>
    <w:rsid w:val="00FE7696"/>
    <w:rsid w:val="00FF0014"/>
    <w:rsid w:val="00FF0F63"/>
    <w:rsid w:val="00FF145C"/>
    <w:rsid w:val="00FF1B01"/>
    <w:rsid w:val="00FF1C00"/>
    <w:rsid w:val="00FF1E6B"/>
    <w:rsid w:val="00FF2E0C"/>
    <w:rsid w:val="00FF3FCB"/>
    <w:rsid w:val="00FF44E1"/>
    <w:rsid w:val="00FF4A83"/>
    <w:rsid w:val="00FF55CD"/>
    <w:rsid w:val="00FF6339"/>
    <w:rsid w:val="00FF6D8A"/>
    <w:rsid w:val="00FF7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015D4C"/>
  <w15:chartTrackingRefBased/>
  <w15:docId w15:val="{BB3E5D4F-7AE0-445C-8C1A-DA7F144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A28"/>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eastAsia="zh-CN"/>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703220"/>
    <w:rPr>
      <w:rFonts w:ascii="Arial" w:hAnsi="Arial"/>
      <w:sz w:val="28"/>
      <w:szCs w:val="28"/>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eastAsia="x-none"/>
    </w:rPr>
  </w:style>
  <w:style w:type="character" w:customStyle="1" w:styleId="Heading5Char">
    <w:name w:val="Heading 5 Char"/>
    <w:aliases w:val="h5 Char,Heading5 Char"/>
    <w:link w:val="Heading5"/>
    <w:qFormat/>
    <w:rsid w:val="00703220"/>
    <w:rPr>
      <w:rFonts w:ascii="Arial" w:hAnsi="Arial"/>
      <w:sz w:val="22"/>
      <w:szCs w:val="22"/>
      <w:lang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eastAsia="x-none"/>
    </w:rPr>
  </w:style>
  <w:style w:type="character" w:customStyle="1" w:styleId="Heading9Char">
    <w:name w:val="Heading 9 Char"/>
    <w:link w:val="Heading9"/>
    <w:rsid w:val="00703220"/>
    <w:rPr>
      <w:rFonts w:ascii="Arial" w:hAnsi="Arial"/>
      <w:sz w:val="22"/>
      <w:lang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着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eastAsia="zh-CN"/>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11">
    <w:name w:val="样式1.1"/>
    <w:basedOn w:val="Heading2"/>
    <w:qFormat/>
    <w:rsid w:val="00BC72CC"/>
    <w:pPr>
      <w:tabs>
        <w:tab w:val="clear" w:pos="1002"/>
        <w:tab w:val="num" w:pos="576"/>
      </w:tabs>
      <w:ind w:left="576" w:hanging="576"/>
    </w:pPr>
    <w:rPr>
      <w:lang w:eastAsia="zh-CN"/>
    </w:rPr>
  </w:style>
  <w:style w:type="character" w:styleId="Hyperlink">
    <w:name w:val="Hyperlink"/>
    <w:uiPriority w:val="99"/>
    <w:qFormat/>
    <w:rsid w:val="00FF0F63"/>
    <w:rPr>
      <w:color w:val="0000FF"/>
      <w:u w:val="single"/>
    </w:rPr>
  </w:style>
  <w:style w:type="paragraph" w:customStyle="1" w:styleId="EditorsNote">
    <w:name w:val="Editor's Note"/>
    <w:basedOn w:val="Normal"/>
    <w:link w:val="EditorsNoteChar"/>
    <w:qFormat/>
    <w:rsid w:val="00F64F41"/>
    <w:pPr>
      <w:keepLines/>
      <w:overflowPunct/>
      <w:autoSpaceDE/>
      <w:autoSpaceDN/>
      <w:adjustRightInd/>
      <w:spacing w:after="180" w:line="240" w:lineRule="auto"/>
      <w:ind w:left="1135" w:hanging="851"/>
      <w:jc w:val="left"/>
      <w:textAlignment w:val="auto"/>
    </w:pPr>
    <w:rPr>
      <w:rFonts w:eastAsia="DengXian"/>
      <w:color w:val="FF0000"/>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E76A8"/>
    <w:rPr>
      <w:rFonts w:ascii="Times New Roman" w:eastAsia="MS Mincho" w:hAnsi="Times New Roman"/>
      <w:szCs w:val="24"/>
      <w:lang w:eastAsia="en-US"/>
    </w:rPr>
  </w:style>
  <w:style w:type="paragraph" w:styleId="ListParagraph">
    <w:name w:val="List Paragraph"/>
    <w:aliases w:val="- Bullets,목록 단락,Lista1,?? ??,?????,????,列出段落1,¥ê¥¹¥È¶ÎÂä,¥¡¡¡¡ì¬º¥¹¥È¶ÎÂä,ÁÐ³ö¶ÎÂä,列表段落1,—ño’i—Ž,1st level - Bullet List Paragraph,Lettre d'introduction,Paragrafo elenco,Normal bullet 2,Bullet list,목록단락,列表段落11,列出段落,목록 단,リスト段落,列表段落"/>
    <w:basedOn w:val="Normal"/>
    <w:link w:val="ListParagraphChar"/>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 Bullets Char,목록 단락 Char,Lista1 Char,?? ?? Char,????? Char,???? Char,列出段落1 Char,¥ê¥¹¥È¶ÎÂä Char,¥¡¡¡¡ì¬º¥¹¥È¶ÎÂä Char,ÁÐ³ö¶ÎÂä Char,列表段落1 Char,—ño’i—Ž Char,1st level - Bullet List Paragraph Char,Lettre d'introduction Char,목록단락 Char"/>
    <w:link w:val="ListParagraph"/>
    <w:uiPriority w:val="34"/>
    <w:qFormat/>
    <w:locked/>
    <w:rsid w:val="00EE76A8"/>
    <w:rPr>
      <w:rFonts w:ascii="Calibri" w:hAnsi="Calibri"/>
      <w:kern w:val="2"/>
      <w:sz w:val="21"/>
      <w:szCs w:val="22"/>
      <w:lang w:eastAsia="en-US"/>
    </w:rPr>
  </w:style>
  <w:style w:type="character" w:customStyle="1" w:styleId="B1Char">
    <w:name w:val="B1 Char"/>
    <w:qFormat/>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eastAsia="en-US"/>
    </w:rPr>
  </w:style>
  <w:style w:type="paragraph" w:styleId="Caption">
    <w:name w:val="caption"/>
    <w:basedOn w:val="Normal"/>
    <w:next w:val="Normal"/>
    <w:uiPriority w:val="35"/>
    <w:unhideWhenUsed/>
    <w:qFormat/>
    <w:rsid w:val="008C7655"/>
    <w:rPr>
      <w:rFonts w:ascii="DengXian Light" w:eastAsia="SimHei" w:hAnsi="DengXian Light"/>
      <w:sz w:val="20"/>
    </w:rPr>
  </w:style>
  <w:style w:type="paragraph" w:styleId="NormalWeb">
    <w:name w:val="Normal (Web)"/>
    <w:basedOn w:val="Normal"/>
    <w:uiPriority w:val="99"/>
    <w:unhideWhenUsed/>
    <w:qFormat/>
    <w:rsid w:val="001D2523"/>
    <w:pPr>
      <w:overflowPunct/>
      <w:autoSpaceDE/>
      <w:autoSpaceDN/>
      <w:adjustRightInd/>
      <w:spacing w:before="100" w:beforeAutospacing="1" w:after="100" w:afterAutospacing="1" w:line="259" w:lineRule="auto"/>
      <w:jc w:val="left"/>
      <w:textAlignment w:val="auto"/>
    </w:pPr>
    <w:rPr>
      <w:rFonts w:eastAsia="Calibri"/>
      <w:sz w:val="24"/>
      <w:szCs w:val="24"/>
      <w:lang w:eastAsia="en-GB"/>
    </w:rPr>
  </w:style>
  <w:style w:type="paragraph" w:customStyle="1" w:styleId="EmailDiscussion2">
    <w:name w:val="EmailDiscussion2"/>
    <w:basedOn w:val="Doc-text2"/>
    <w:qFormat/>
    <w:rsid w:val="00545B2B"/>
    <w:rPr>
      <w:szCs w:val="24"/>
    </w:rPr>
  </w:style>
  <w:style w:type="paragraph" w:customStyle="1" w:styleId="a">
    <w:name w:val="缺省文本"/>
    <w:basedOn w:val="Normal"/>
    <w:rsid w:val="00E56E42"/>
    <w:pPr>
      <w:widowControl w:val="0"/>
      <w:overflowPunct/>
      <w:spacing w:after="0" w:line="360" w:lineRule="auto"/>
      <w:jc w:val="left"/>
      <w:textAlignment w:val="auto"/>
    </w:pPr>
    <w:rPr>
      <w:sz w:val="21"/>
      <w:lang w:val="en-US"/>
    </w:rPr>
  </w:style>
  <w:style w:type="paragraph" w:customStyle="1" w:styleId="Doc-comment">
    <w:name w:val="Doc-comment"/>
    <w:basedOn w:val="Normal"/>
    <w:next w:val="Doc-text2"/>
    <w:qFormat/>
    <w:rsid w:val="00C45E1C"/>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Comments">
    <w:name w:val="Comments"/>
    <w:basedOn w:val="Normal"/>
    <w:link w:val="CommentsChar"/>
    <w:qFormat/>
    <w:rsid w:val="00AD726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AD726B"/>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7047DB"/>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7047DB"/>
    <w:rPr>
      <w:rFonts w:ascii="Arial" w:eastAsia="MS Mincho" w:hAnsi="Arial"/>
      <w:noProof/>
      <w:szCs w:val="24"/>
      <w:lang w:val="en-GB" w:eastAsia="en-GB"/>
    </w:rPr>
  </w:style>
  <w:style w:type="character" w:customStyle="1" w:styleId="a0">
    <w:name w:val="列表段落 字符"/>
    <w:uiPriority w:val="34"/>
    <w:qFormat/>
    <w:locked/>
    <w:rsid w:val="00C61911"/>
    <w:rPr>
      <w:color w:val="000000"/>
      <w:lang w:eastAsia="ja-JP"/>
    </w:rPr>
  </w:style>
  <w:style w:type="paragraph" w:customStyle="1" w:styleId="Proposal">
    <w:name w:val="Proposal"/>
    <w:basedOn w:val="BodyText"/>
    <w:rsid w:val="00EC7F68"/>
    <w:pPr>
      <w:numPr>
        <w:numId w:val="2"/>
      </w:numPr>
      <w:tabs>
        <w:tab w:val="clear" w:pos="1304"/>
        <w:tab w:val="left" w:pos="1701"/>
      </w:tabs>
      <w:overflowPunct w:val="0"/>
      <w:autoSpaceDE w:val="0"/>
      <w:autoSpaceDN w:val="0"/>
      <w:adjustRightInd w:val="0"/>
      <w:ind w:left="1701" w:hanging="1701"/>
      <w:textAlignment w:val="baseline"/>
    </w:pPr>
    <w:rPr>
      <w:rFonts w:ascii="Arial" w:eastAsia="DengXian" w:hAnsi="Arial"/>
      <w:b/>
      <w:bCs/>
      <w:szCs w:val="20"/>
      <w:lang w:val="en-GB" w:eastAsia="zh-CN"/>
    </w:rPr>
  </w:style>
  <w:style w:type="character" w:styleId="CommentReference">
    <w:name w:val="annotation reference"/>
    <w:uiPriority w:val="99"/>
    <w:semiHidden/>
    <w:unhideWhenUsed/>
    <w:rsid w:val="00866CC2"/>
    <w:rPr>
      <w:sz w:val="21"/>
      <w:szCs w:val="21"/>
    </w:rPr>
  </w:style>
  <w:style w:type="paragraph" w:styleId="CommentText">
    <w:name w:val="annotation text"/>
    <w:basedOn w:val="Normal"/>
    <w:link w:val="CommentTextChar"/>
    <w:uiPriority w:val="99"/>
    <w:semiHidden/>
    <w:unhideWhenUsed/>
    <w:rsid w:val="00866CC2"/>
    <w:pPr>
      <w:jc w:val="left"/>
    </w:pPr>
  </w:style>
  <w:style w:type="character" w:customStyle="1" w:styleId="CommentTextChar">
    <w:name w:val="Comment Text Char"/>
    <w:link w:val="CommentText"/>
    <w:uiPriority w:val="99"/>
    <w:semiHidden/>
    <w:rsid w:val="00866CC2"/>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866CC2"/>
    <w:rPr>
      <w:b/>
      <w:bCs/>
    </w:rPr>
  </w:style>
  <w:style w:type="character" w:customStyle="1" w:styleId="CommentSubjectChar">
    <w:name w:val="Comment Subject Char"/>
    <w:link w:val="CommentSubject"/>
    <w:uiPriority w:val="99"/>
    <w:semiHidden/>
    <w:rsid w:val="00866CC2"/>
    <w:rPr>
      <w:rFonts w:ascii="Times New Roman" w:hAnsi="Times New Roman"/>
      <w:b/>
      <w:bCs/>
      <w:sz w:val="22"/>
      <w:lang w:val="en-GB"/>
    </w:rPr>
  </w:style>
  <w:style w:type="paragraph" w:styleId="Revision">
    <w:name w:val="Revision"/>
    <w:hidden/>
    <w:uiPriority w:val="99"/>
    <w:semiHidden/>
    <w:rsid w:val="009F516A"/>
    <w:rPr>
      <w:rFonts w:ascii="Times New Roman" w:hAnsi="Times New Roman"/>
      <w:sz w:val="22"/>
      <w:lang w:eastAsia="zh-CN"/>
    </w:rPr>
  </w:style>
  <w:style w:type="paragraph" w:customStyle="1" w:styleId="PL">
    <w:name w:val="PL"/>
    <w:link w:val="PLChar"/>
    <w:qFormat/>
    <w:rsid w:val="00FB0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B0732"/>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5C7FCE"/>
    <w:pPr>
      <w:keepNext/>
      <w:keepLines/>
      <w:spacing w:after="0" w:line="240" w:lineRule="auto"/>
      <w:jc w:val="left"/>
    </w:pPr>
    <w:rPr>
      <w:rFonts w:ascii="Arial" w:eastAsia="Times New Roman" w:hAnsi="Arial"/>
      <w:sz w:val="18"/>
      <w:lang w:eastAsia="ja-JP"/>
    </w:rPr>
  </w:style>
  <w:style w:type="character" w:customStyle="1" w:styleId="TALCar">
    <w:name w:val="TAL Car"/>
    <w:link w:val="TAL"/>
    <w:qFormat/>
    <w:rsid w:val="005C7FCE"/>
    <w:rPr>
      <w:rFonts w:ascii="Arial" w:eastAsia="Times New Roman" w:hAnsi="Arial"/>
      <w:sz w:val="18"/>
      <w:lang w:val="en-GB" w:eastAsia="ja-JP"/>
    </w:rPr>
  </w:style>
  <w:style w:type="character" w:customStyle="1" w:styleId="apple-converted-space">
    <w:name w:val="apple-converted-space"/>
    <w:basedOn w:val="DefaultParagraphFont"/>
    <w:rsid w:val="00E20222"/>
  </w:style>
  <w:style w:type="character" w:customStyle="1" w:styleId="B1Char1">
    <w:name w:val="B1 Char1"/>
    <w:qFormat/>
    <w:rsid w:val="003F24CB"/>
    <w:rPr>
      <w:rFonts w:eastAsia="Times New Roman"/>
      <w:lang w:val="en-GB" w:eastAsia="ja-JP"/>
    </w:rPr>
  </w:style>
  <w:style w:type="paragraph" w:customStyle="1" w:styleId="B2">
    <w:name w:val="B2"/>
    <w:basedOn w:val="List2"/>
    <w:link w:val="B2Char"/>
    <w:qFormat/>
    <w:rsid w:val="003F24CB"/>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3F24CB"/>
    <w:rPr>
      <w:rFonts w:ascii="Times New Roman" w:eastAsia="Times New Roman" w:hAnsi="Times New Roman"/>
      <w:lang w:val="en-GB" w:eastAsia="ja-JP"/>
    </w:rPr>
  </w:style>
  <w:style w:type="paragraph" w:customStyle="1" w:styleId="B3">
    <w:name w:val="B3"/>
    <w:basedOn w:val="List3"/>
    <w:link w:val="B3Char2"/>
    <w:qFormat/>
    <w:rsid w:val="003F24CB"/>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3F24CB"/>
    <w:rPr>
      <w:rFonts w:ascii="Times New Roman" w:eastAsia="Times New Roman" w:hAnsi="Times New Roman"/>
      <w:lang w:val="en-GB" w:eastAsia="ja-JP"/>
    </w:rPr>
  </w:style>
  <w:style w:type="paragraph" w:customStyle="1" w:styleId="Agreement">
    <w:name w:val="Agreement"/>
    <w:basedOn w:val="Normal"/>
    <w:next w:val="Doc-text2"/>
    <w:qFormat/>
    <w:rsid w:val="003F24CB"/>
    <w:pPr>
      <w:numPr>
        <w:numId w:val="3"/>
      </w:numPr>
      <w:tabs>
        <w:tab w:val="left" w:pos="2160"/>
      </w:tabs>
      <w:spacing w:before="60" w:after="180" w:line="240" w:lineRule="auto"/>
      <w:jc w:val="left"/>
    </w:pPr>
    <w:rPr>
      <w:rFonts w:eastAsia="Times New Roman"/>
      <w:b/>
      <w:sz w:val="20"/>
      <w:lang w:eastAsia="ja-JP"/>
    </w:rPr>
  </w:style>
  <w:style w:type="paragraph" w:styleId="List2">
    <w:name w:val="List 2"/>
    <w:basedOn w:val="Normal"/>
    <w:uiPriority w:val="99"/>
    <w:semiHidden/>
    <w:unhideWhenUsed/>
    <w:rsid w:val="003F24CB"/>
    <w:pPr>
      <w:ind w:leftChars="200" w:left="100" w:hangingChars="200" w:hanging="200"/>
      <w:contextualSpacing/>
    </w:pPr>
  </w:style>
  <w:style w:type="paragraph" w:styleId="List3">
    <w:name w:val="List 3"/>
    <w:basedOn w:val="Normal"/>
    <w:uiPriority w:val="99"/>
    <w:semiHidden/>
    <w:unhideWhenUsed/>
    <w:rsid w:val="003F24CB"/>
    <w:pPr>
      <w:ind w:leftChars="400" w:left="100" w:hangingChars="200" w:hanging="200"/>
      <w:contextualSpacing/>
    </w:pPr>
  </w:style>
  <w:style w:type="paragraph" w:customStyle="1" w:styleId="NO">
    <w:name w:val="NO"/>
    <w:basedOn w:val="Normal"/>
    <w:link w:val="NOChar"/>
    <w:qFormat/>
    <w:rsid w:val="003F24CB"/>
    <w:pPr>
      <w:keepLines/>
      <w:spacing w:after="180" w:line="240" w:lineRule="auto"/>
      <w:ind w:left="1135" w:hanging="851"/>
      <w:jc w:val="left"/>
    </w:pPr>
    <w:rPr>
      <w:rFonts w:eastAsia="Times New Roman"/>
      <w:sz w:val="20"/>
      <w:lang w:eastAsia="ja-JP"/>
    </w:rPr>
  </w:style>
  <w:style w:type="character" w:customStyle="1" w:styleId="NOChar">
    <w:name w:val="NO Char"/>
    <w:link w:val="NO"/>
    <w:qFormat/>
    <w:rsid w:val="003F24CB"/>
    <w:rPr>
      <w:rFonts w:ascii="Times New Roman" w:eastAsia="Times New Roman" w:hAnsi="Times New Roman"/>
      <w:lang w:val="en-GB" w:eastAsia="ja-JP"/>
    </w:rPr>
  </w:style>
  <w:style w:type="character" w:customStyle="1" w:styleId="EditorsNoteChar">
    <w:name w:val="Editor's Note Char"/>
    <w:link w:val="EditorsNote"/>
    <w:qFormat/>
    <w:rsid w:val="00505B02"/>
    <w:rPr>
      <w:rFonts w:ascii="Times New Roman" w:eastAsia="DengXian" w:hAnsi="Times New Roman"/>
      <w:color w:val="FF0000"/>
      <w:lang w:val="en-GB" w:eastAsia="en-US"/>
    </w:rPr>
  </w:style>
  <w:style w:type="paragraph" w:customStyle="1" w:styleId="TH">
    <w:name w:val="TH"/>
    <w:basedOn w:val="Normal"/>
    <w:link w:val="THChar"/>
    <w:rsid w:val="004C2406"/>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4C2406"/>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67266">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96285574">
      <w:bodyDiv w:val="1"/>
      <w:marLeft w:val="0"/>
      <w:marRight w:val="0"/>
      <w:marTop w:val="0"/>
      <w:marBottom w:val="0"/>
      <w:divBdr>
        <w:top w:val="none" w:sz="0" w:space="0" w:color="auto"/>
        <w:left w:val="none" w:sz="0" w:space="0" w:color="auto"/>
        <w:bottom w:val="none" w:sz="0" w:space="0" w:color="auto"/>
        <w:right w:val="none" w:sz="0" w:space="0" w:color="auto"/>
      </w:divBdr>
    </w:div>
    <w:div w:id="254673538">
      <w:bodyDiv w:val="1"/>
      <w:marLeft w:val="0"/>
      <w:marRight w:val="0"/>
      <w:marTop w:val="0"/>
      <w:marBottom w:val="0"/>
      <w:divBdr>
        <w:top w:val="none" w:sz="0" w:space="0" w:color="auto"/>
        <w:left w:val="none" w:sz="0" w:space="0" w:color="auto"/>
        <w:bottom w:val="none" w:sz="0" w:space="0" w:color="auto"/>
        <w:right w:val="none" w:sz="0" w:space="0" w:color="auto"/>
      </w:divBdr>
    </w:div>
    <w:div w:id="406148647">
      <w:bodyDiv w:val="1"/>
      <w:marLeft w:val="0"/>
      <w:marRight w:val="0"/>
      <w:marTop w:val="0"/>
      <w:marBottom w:val="0"/>
      <w:divBdr>
        <w:top w:val="none" w:sz="0" w:space="0" w:color="auto"/>
        <w:left w:val="none" w:sz="0" w:space="0" w:color="auto"/>
        <w:bottom w:val="none" w:sz="0" w:space="0" w:color="auto"/>
        <w:right w:val="none" w:sz="0" w:space="0" w:color="auto"/>
      </w:divBdr>
    </w:div>
    <w:div w:id="427963755">
      <w:bodyDiv w:val="1"/>
      <w:marLeft w:val="0"/>
      <w:marRight w:val="0"/>
      <w:marTop w:val="0"/>
      <w:marBottom w:val="0"/>
      <w:divBdr>
        <w:top w:val="none" w:sz="0" w:space="0" w:color="auto"/>
        <w:left w:val="none" w:sz="0" w:space="0" w:color="auto"/>
        <w:bottom w:val="none" w:sz="0" w:space="0" w:color="auto"/>
        <w:right w:val="none" w:sz="0" w:space="0" w:color="auto"/>
      </w:divBdr>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557279342">
      <w:bodyDiv w:val="1"/>
      <w:marLeft w:val="0"/>
      <w:marRight w:val="0"/>
      <w:marTop w:val="0"/>
      <w:marBottom w:val="0"/>
      <w:divBdr>
        <w:top w:val="none" w:sz="0" w:space="0" w:color="auto"/>
        <w:left w:val="none" w:sz="0" w:space="0" w:color="auto"/>
        <w:bottom w:val="none" w:sz="0" w:space="0" w:color="auto"/>
        <w:right w:val="none" w:sz="0" w:space="0" w:color="auto"/>
      </w:divBdr>
    </w:div>
    <w:div w:id="573778706">
      <w:bodyDiv w:val="1"/>
      <w:marLeft w:val="0"/>
      <w:marRight w:val="0"/>
      <w:marTop w:val="0"/>
      <w:marBottom w:val="0"/>
      <w:divBdr>
        <w:top w:val="none" w:sz="0" w:space="0" w:color="auto"/>
        <w:left w:val="none" w:sz="0" w:space="0" w:color="auto"/>
        <w:bottom w:val="none" w:sz="0" w:space="0" w:color="auto"/>
        <w:right w:val="none" w:sz="0" w:space="0" w:color="auto"/>
      </w:divBdr>
    </w:div>
    <w:div w:id="724791545">
      <w:bodyDiv w:val="1"/>
      <w:marLeft w:val="0"/>
      <w:marRight w:val="0"/>
      <w:marTop w:val="0"/>
      <w:marBottom w:val="0"/>
      <w:divBdr>
        <w:top w:val="none" w:sz="0" w:space="0" w:color="auto"/>
        <w:left w:val="none" w:sz="0" w:space="0" w:color="auto"/>
        <w:bottom w:val="none" w:sz="0" w:space="0" w:color="auto"/>
        <w:right w:val="none" w:sz="0" w:space="0" w:color="auto"/>
      </w:divBdr>
    </w:div>
    <w:div w:id="841965485">
      <w:bodyDiv w:val="1"/>
      <w:marLeft w:val="0"/>
      <w:marRight w:val="0"/>
      <w:marTop w:val="0"/>
      <w:marBottom w:val="0"/>
      <w:divBdr>
        <w:top w:val="none" w:sz="0" w:space="0" w:color="auto"/>
        <w:left w:val="none" w:sz="0" w:space="0" w:color="auto"/>
        <w:bottom w:val="none" w:sz="0" w:space="0" w:color="auto"/>
        <w:right w:val="none" w:sz="0" w:space="0" w:color="auto"/>
      </w:divBdr>
    </w:div>
    <w:div w:id="942540943">
      <w:bodyDiv w:val="1"/>
      <w:marLeft w:val="0"/>
      <w:marRight w:val="0"/>
      <w:marTop w:val="0"/>
      <w:marBottom w:val="0"/>
      <w:divBdr>
        <w:top w:val="none" w:sz="0" w:space="0" w:color="auto"/>
        <w:left w:val="none" w:sz="0" w:space="0" w:color="auto"/>
        <w:bottom w:val="none" w:sz="0" w:space="0" w:color="auto"/>
        <w:right w:val="none" w:sz="0" w:space="0" w:color="auto"/>
      </w:divBdr>
    </w:div>
    <w:div w:id="1049186125">
      <w:bodyDiv w:val="1"/>
      <w:marLeft w:val="0"/>
      <w:marRight w:val="0"/>
      <w:marTop w:val="0"/>
      <w:marBottom w:val="0"/>
      <w:divBdr>
        <w:top w:val="none" w:sz="0" w:space="0" w:color="auto"/>
        <w:left w:val="none" w:sz="0" w:space="0" w:color="auto"/>
        <w:bottom w:val="none" w:sz="0" w:space="0" w:color="auto"/>
        <w:right w:val="none" w:sz="0" w:space="0" w:color="auto"/>
      </w:divBdr>
    </w:div>
    <w:div w:id="1054550084">
      <w:bodyDiv w:val="1"/>
      <w:marLeft w:val="0"/>
      <w:marRight w:val="0"/>
      <w:marTop w:val="0"/>
      <w:marBottom w:val="0"/>
      <w:divBdr>
        <w:top w:val="none" w:sz="0" w:space="0" w:color="auto"/>
        <w:left w:val="none" w:sz="0" w:space="0" w:color="auto"/>
        <w:bottom w:val="none" w:sz="0" w:space="0" w:color="auto"/>
        <w:right w:val="none" w:sz="0" w:space="0" w:color="auto"/>
      </w:divBdr>
    </w:div>
    <w:div w:id="1239944616">
      <w:bodyDiv w:val="1"/>
      <w:marLeft w:val="0"/>
      <w:marRight w:val="0"/>
      <w:marTop w:val="0"/>
      <w:marBottom w:val="0"/>
      <w:divBdr>
        <w:top w:val="none" w:sz="0" w:space="0" w:color="auto"/>
        <w:left w:val="none" w:sz="0" w:space="0" w:color="auto"/>
        <w:bottom w:val="none" w:sz="0" w:space="0" w:color="auto"/>
        <w:right w:val="none" w:sz="0" w:space="0" w:color="auto"/>
      </w:divBdr>
    </w:div>
    <w:div w:id="1334989937">
      <w:bodyDiv w:val="1"/>
      <w:marLeft w:val="0"/>
      <w:marRight w:val="0"/>
      <w:marTop w:val="0"/>
      <w:marBottom w:val="0"/>
      <w:divBdr>
        <w:top w:val="none" w:sz="0" w:space="0" w:color="auto"/>
        <w:left w:val="none" w:sz="0" w:space="0" w:color="auto"/>
        <w:bottom w:val="none" w:sz="0" w:space="0" w:color="auto"/>
        <w:right w:val="none" w:sz="0" w:space="0" w:color="auto"/>
      </w:divBdr>
    </w:div>
    <w:div w:id="1426347100">
      <w:bodyDiv w:val="1"/>
      <w:marLeft w:val="0"/>
      <w:marRight w:val="0"/>
      <w:marTop w:val="0"/>
      <w:marBottom w:val="0"/>
      <w:divBdr>
        <w:top w:val="none" w:sz="0" w:space="0" w:color="auto"/>
        <w:left w:val="none" w:sz="0" w:space="0" w:color="auto"/>
        <w:bottom w:val="none" w:sz="0" w:space="0" w:color="auto"/>
        <w:right w:val="none" w:sz="0" w:space="0" w:color="auto"/>
      </w:divBdr>
    </w:div>
    <w:div w:id="1488396986">
      <w:bodyDiv w:val="1"/>
      <w:marLeft w:val="0"/>
      <w:marRight w:val="0"/>
      <w:marTop w:val="0"/>
      <w:marBottom w:val="0"/>
      <w:divBdr>
        <w:top w:val="none" w:sz="0" w:space="0" w:color="auto"/>
        <w:left w:val="none" w:sz="0" w:space="0" w:color="auto"/>
        <w:bottom w:val="none" w:sz="0" w:space="0" w:color="auto"/>
        <w:right w:val="none" w:sz="0" w:space="0" w:color="auto"/>
      </w:divBdr>
    </w:div>
    <w:div w:id="1585338562">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61563299">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52261037">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084881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3E9EF-39A7-462A-9438-5B77ABBEAC40}">
  <ds:schemaRefs>
    <ds:schemaRef ds:uri="http://schemas.openxmlformats.org/officeDocument/2006/bibliography"/>
  </ds:schemaRefs>
</ds:datastoreItem>
</file>

<file path=customXml/itemProps2.xml><?xml version="1.0" encoding="utf-8"?>
<ds:datastoreItem xmlns:ds="http://schemas.openxmlformats.org/officeDocument/2006/customXml" ds:itemID="{6D1A64A1-8041-4CC0-A91E-A98A16A908B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8913E238-6937-4E6B-A0D3-52387B07E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6D63C-9166-4864-A3AB-3332824E5883}">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Normal.dotm</Template>
  <TotalTime>615</TotalTime>
  <Pages>8</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17279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341</cp:revision>
  <cp:lastPrinted>2013-09-18T16:52:00Z</cp:lastPrinted>
  <dcterms:created xsi:type="dcterms:W3CDTF">2024-10-04T08:21:00Z</dcterms:created>
  <dcterms:modified xsi:type="dcterms:W3CDTF">2024-11-08T14:43:00Z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(2)FLrHF8+CSfqiBPBoYnPTZnzztzIgq3YVwTsnZnqL/gn6KlDhnp0t2qvXs6YQsegSfr9NSAUk_x000d_
koJdrZKS4pf1DVy/bKJZBPkS2RueOspkV8pxfQRn+JdW9XaUbJrch52QtlmHV0wlDUkG87Hc_x000d_
VIs6ZZkrKVCfb6xIW1rPpkC4Nz+8rjXg4Ld/pRJnIBn/JN8fFcnLeb1dMovTBm3X1WD4Jl8t_x000d_
Fc3lMWOtKl3OzZUfZr</vt:lpwstr>
  </property>
  <property fmtid="{D5CDD505-2E9C-101B-9397-08002B2CF9AE}" pid="3" name="_2015_ms_pID_7253431">
    <vt:lpwstr>sj6QXeB6DeIoyb4yP4VNW9m7HKCXo6aL4qir1eb9p4KvXpKErZ8lGs_x000d_
iZPfaRlTMAzlQROSThENAxDPdyog1bSjc1AkF1XMpLFMqejAjiKftIJjByb9A7yYZ+evczgK_x000d_
P5nb2PjZUSf2AkvzfAePoo6DDtwTGkcApLOU4dqT8pg+tmi6+nSiXDvxi7QGGmfYj0c+QuBT_x000d_
GAYRiPkfb3B09ZNQ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1641863297</vt:lpwstr>
  </property>
  <property fmtid="{D5CDD505-2E9C-101B-9397-08002B2CF9AE}" pid="8" name="ContentTypeId">
    <vt:lpwstr>0x010100B98573469650B343AF314866C5FCEB84</vt:lpwstr>
  </property>
  <property fmtid="{D5CDD505-2E9C-101B-9397-08002B2CF9AE}" pid="9" name="MediaServiceImageTags">
    <vt:lpwstr/>
  </property>
</Properties>
</file>